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3"/>
        <w:gridCol w:w="2730"/>
        <w:gridCol w:w="937"/>
      </w:tblGrid>
      <w:tr w:rsidR="005A7236" w:rsidRPr="005A7236" w14:paraId="770BBBDC" w14:textId="77777777" w:rsidTr="005A7236">
        <w:tc>
          <w:tcPr>
            <w:tcW w:w="0" w:type="auto"/>
            <w:shd w:val="clear" w:color="auto" w:fill="FFFFFF"/>
            <w:vAlign w:val="center"/>
            <w:hideMark/>
          </w:tcPr>
          <w:p w14:paraId="59722E7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F599A8D" wp14:editId="2B8B20EA">
                  <wp:extent cx="2697480" cy="1798320"/>
                  <wp:effectExtent l="0" t="0" r="7620" b="0"/>
                  <wp:docPr id="6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D2C81" w14:textId="77777777" w:rsidR="005A7236" w:rsidRPr="005A7236" w:rsidRDefault="005A7236" w:rsidP="005A723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Jurnalul </w:t>
            </w:r>
            <w:proofErr w:type="spellStart"/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  <w:t>Ofícial</w:t>
            </w:r>
            <w:proofErr w:type="spellEnd"/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al </w:t>
            </w:r>
            <w:proofErr w:type="spellStart"/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  <w:t>Uniunii</w:t>
            </w:r>
            <w:proofErr w:type="spellEnd"/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  <w:t>Europene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0F6DA" w14:textId="77777777" w:rsidR="005A7236" w:rsidRPr="005A7236" w:rsidRDefault="005A7236" w:rsidP="005A7236">
            <w:pPr>
              <w:spacing w:before="120" w:after="12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  <w:t>RO</w:t>
            </w:r>
          </w:p>
          <w:p w14:paraId="641AE68E" w14:textId="77777777" w:rsidR="005A7236" w:rsidRPr="005A7236" w:rsidRDefault="005A7236" w:rsidP="005A7236">
            <w:pPr>
              <w:spacing w:before="120" w:after="12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  <w:t>Seria L</w:t>
            </w:r>
          </w:p>
        </w:tc>
      </w:tr>
    </w:tbl>
    <w:p w14:paraId="1832E4CE" w14:textId="77777777" w:rsidR="005A7236" w:rsidRPr="005A7236" w:rsidRDefault="005A7236" w:rsidP="005A7236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72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FB02721">
          <v:rect id="_x0000_i1025" style="width:802.8pt;height:.75pt" o:hrpct="0" o:hralign="center" o:hrstd="t" o:hrnoshade="t" o:hr="t" fillcolor="black" stroked="f"/>
        </w:pic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5425"/>
        <w:gridCol w:w="3912"/>
      </w:tblGrid>
      <w:tr w:rsidR="005A7236" w:rsidRPr="005A7236" w14:paraId="036C8B21" w14:textId="77777777" w:rsidTr="005A7236">
        <w:tc>
          <w:tcPr>
            <w:tcW w:w="0" w:type="auto"/>
            <w:shd w:val="clear" w:color="auto" w:fill="FFFFFF"/>
            <w:vAlign w:val="center"/>
            <w:hideMark/>
          </w:tcPr>
          <w:p w14:paraId="73806C4E" w14:textId="77777777" w:rsidR="005A7236" w:rsidRPr="005A7236" w:rsidRDefault="005A7236" w:rsidP="005A72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7D264" w14:textId="77777777" w:rsidR="005A7236" w:rsidRPr="005A7236" w:rsidRDefault="005A7236" w:rsidP="005A7236">
            <w:pPr>
              <w:spacing w:before="120" w:after="12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9"/>
                <w:szCs w:val="29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9"/>
                <w:szCs w:val="29"/>
                <w14:ligatures w14:val="none"/>
              </w:rPr>
              <w:t>2024/2169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F0917" w14:textId="77777777" w:rsidR="005A7236" w:rsidRPr="005A7236" w:rsidRDefault="005A7236" w:rsidP="005A7236">
            <w:pPr>
              <w:spacing w:before="120" w:after="12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14:ligatures w14:val="none"/>
              </w:rPr>
              <w:t>20.8.2024</w:t>
            </w:r>
          </w:p>
        </w:tc>
      </w:tr>
    </w:tbl>
    <w:p w14:paraId="7622274F" w14:textId="77777777" w:rsidR="005A7236" w:rsidRPr="005A7236" w:rsidRDefault="005A7236" w:rsidP="005A7236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DECIZIA DE PUNERE ÎN APLICARE (UE) 2024/2169 A COMISIEI</w:t>
      </w:r>
    </w:p>
    <w:p w14:paraId="174AF5FE" w14:textId="77777777" w:rsidR="005A7236" w:rsidRPr="005A7236" w:rsidRDefault="005A7236" w:rsidP="005A7236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din 19 august 2024</w:t>
      </w:r>
    </w:p>
    <w:p w14:paraId="31CBC127" w14:textId="77777777" w:rsidR="005A7236" w:rsidRPr="005A7236" w:rsidRDefault="005A7236" w:rsidP="005A7236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de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modificare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Deciziei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punere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aplicare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(UE) 2024/2119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anumite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măsuri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urgență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referitoare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infecțiile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virusul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pestei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micilor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rumegătoare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România</w:t>
      </w:r>
      <w:proofErr w:type="spellEnd"/>
    </w:p>
    <w:p w14:paraId="70BDD1A0" w14:textId="77777777" w:rsidR="005A7236" w:rsidRPr="005A7236" w:rsidRDefault="005A7236" w:rsidP="005A7236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[</w:t>
      </w:r>
      <w:proofErr w:type="spellStart"/>
      <w:r w:rsidRPr="005A7236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notificată</w:t>
      </w:r>
      <w:proofErr w:type="spellEnd"/>
      <w:r w:rsidRPr="005A7236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5A7236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numărul</w:t>
      </w:r>
      <w:proofErr w:type="spellEnd"/>
      <w:r w:rsidRPr="005A7236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5A7236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C(</w:t>
      </w:r>
      <w:proofErr w:type="gramEnd"/>
      <w:r w:rsidRPr="005A7236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2024) 5933]</w:t>
      </w:r>
    </w:p>
    <w:p w14:paraId="3D1FECDF" w14:textId="77777777" w:rsidR="005A7236" w:rsidRPr="005A7236" w:rsidRDefault="005A7236" w:rsidP="005A7236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Numai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textul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limba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română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este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autentic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)</w:t>
      </w:r>
    </w:p>
    <w:p w14:paraId="0CCF09B2" w14:textId="77777777" w:rsidR="005A7236" w:rsidRPr="005A7236" w:rsidRDefault="005A7236" w:rsidP="005A7236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(Text cu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relevanță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pentru SEE)</w:t>
      </w:r>
    </w:p>
    <w:p w14:paraId="7DB3AD9A" w14:textId="77777777" w:rsidR="005A7236" w:rsidRPr="005A7236" w:rsidRDefault="005A7236" w:rsidP="005A7236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COMISIA EUROPEANĂ,</w:t>
      </w:r>
    </w:p>
    <w:p w14:paraId="7117F922" w14:textId="77777777" w:rsidR="005A7236" w:rsidRPr="005A7236" w:rsidRDefault="005A7236" w:rsidP="005A7236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având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vedere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Tratatul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funcționarea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Uniunii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Europene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,</w:t>
      </w:r>
    </w:p>
    <w:p w14:paraId="3FBD87DC" w14:textId="77777777" w:rsidR="005A7236" w:rsidRPr="005A7236" w:rsidRDefault="005A7236" w:rsidP="005A7236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având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vedere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Regulamentul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(UE) 2016/429 al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Parlamentului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European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Consiliului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din 9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martie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2016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bolile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transmisibile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animalelor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modificare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abrogare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anumitor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acte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domeniul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sănătății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animalelor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(„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sănătatea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animală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”) </w:t>
      </w:r>
      <w:hyperlink r:id="rId5" w:anchor="ntr1-L_202402169RO.000101-E0001" w:history="1">
        <w:r w:rsidRPr="005A7236">
          <w:rPr>
            <w:rFonts w:ascii="inherit" w:eastAsia="Times New Roman" w:hAnsi="inherit" w:cs="Times New Roman"/>
            <w:color w:val="337AB7"/>
            <w:kern w:val="0"/>
            <w:sz w:val="24"/>
            <w:szCs w:val="24"/>
            <w14:ligatures w14:val="none"/>
          </w:rPr>
          <w:t>(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7"/>
            <w:szCs w:val="17"/>
            <w:vertAlign w:val="superscript"/>
            <w14:ligatures w14:val="none"/>
          </w:rPr>
          <w:t>1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24"/>
            <w:szCs w:val="24"/>
            <w14:ligatures w14:val="none"/>
          </w:rPr>
          <w:t>)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special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articolul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 259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alineatul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(1),</w:t>
      </w:r>
    </w:p>
    <w:p w14:paraId="6511DC29" w14:textId="77777777" w:rsidR="005A7236" w:rsidRPr="005A7236" w:rsidRDefault="005A7236" w:rsidP="005A7236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întrucât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9043"/>
      </w:tblGrid>
      <w:tr w:rsidR="005A7236" w:rsidRPr="005A7236" w14:paraId="425561DD" w14:textId="77777777" w:rsidTr="005A7236">
        <w:tc>
          <w:tcPr>
            <w:tcW w:w="0" w:type="auto"/>
            <w:shd w:val="clear" w:color="auto" w:fill="auto"/>
            <w:hideMark/>
          </w:tcPr>
          <w:p w14:paraId="7937F78B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(1)</w:t>
            </w:r>
          </w:p>
        </w:tc>
        <w:tc>
          <w:tcPr>
            <w:tcW w:w="0" w:type="auto"/>
            <w:shd w:val="clear" w:color="auto" w:fill="auto"/>
            <w:hideMark/>
          </w:tcPr>
          <w:p w14:paraId="732089DA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boală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infecțioasă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afectează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caprinele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ovinele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poate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avea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un impact mare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populației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animale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cauză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profitabilității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creșterii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lor,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cauzând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perturbări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circulației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transporturilor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respectivelor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animale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produselor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provenite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interiorul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Uniunii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precum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exporturilor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țări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terțe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A7236" w:rsidRPr="005A7236" w14:paraId="3C2BC026" w14:textId="77777777" w:rsidTr="005A7236">
        <w:tc>
          <w:tcPr>
            <w:tcW w:w="0" w:type="auto"/>
            <w:shd w:val="clear" w:color="auto" w:fill="auto"/>
            <w:hideMark/>
          </w:tcPr>
          <w:p w14:paraId="609823E4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(2)</w:t>
            </w:r>
          </w:p>
        </w:tc>
        <w:tc>
          <w:tcPr>
            <w:tcW w:w="0" w:type="auto"/>
            <w:shd w:val="clear" w:color="auto" w:fill="auto"/>
            <w:hideMark/>
          </w:tcPr>
          <w:p w14:paraId="47A5BC0B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cazul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apariției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unui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caprine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ovine,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există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risc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mare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răspândire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respective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unități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ovine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caprine.</w:t>
            </w:r>
          </w:p>
        </w:tc>
      </w:tr>
    </w:tbl>
    <w:p w14:paraId="75773696" w14:textId="77777777" w:rsidR="005A7236" w:rsidRPr="005A7236" w:rsidRDefault="005A7236" w:rsidP="005A723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vanish/>
          <w:color w:val="000000"/>
          <w:kern w:val="0"/>
          <w:sz w:val="24"/>
          <w:szCs w:val="24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9043"/>
      </w:tblGrid>
      <w:tr w:rsidR="005A7236" w:rsidRPr="005A7236" w14:paraId="4AD874CA" w14:textId="77777777" w:rsidTr="005A7236">
        <w:tc>
          <w:tcPr>
            <w:tcW w:w="0" w:type="auto"/>
            <w:shd w:val="clear" w:color="auto" w:fill="auto"/>
            <w:hideMark/>
          </w:tcPr>
          <w:p w14:paraId="79760EF3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(3)</w:t>
            </w:r>
          </w:p>
        </w:tc>
        <w:tc>
          <w:tcPr>
            <w:tcW w:w="0" w:type="auto"/>
            <w:shd w:val="clear" w:color="auto" w:fill="auto"/>
            <w:hideMark/>
          </w:tcPr>
          <w:p w14:paraId="41288739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delegat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2020/687 al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 </w:t>
            </w:r>
            <w:hyperlink r:id="rId6" w:anchor="ntr2-L_202402169RO.000101-E0002" w:history="1"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24"/>
                  <w:szCs w:val="24"/>
                  <w14:ligatures w14:val="none"/>
                </w:rPr>
                <w:t>(</w:t>
              </w:r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17"/>
                  <w:szCs w:val="17"/>
                  <w:vertAlign w:val="superscript"/>
                  <w14:ligatures w14:val="none"/>
                </w:rPr>
                <w:t>2</w:t>
              </w:r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24"/>
                  <w:szCs w:val="24"/>
                  <w14:ligatures w14:val="none"/>
                </w:rPr>
                <w:t>)</w:t>
              </w:r>
            </w:hyperlink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completează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normele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controlul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listate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menționate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articolul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 9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alineatul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(1)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literele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(a), (b)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(c)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2016/429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definite ca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categoria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A, B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2018/1882 al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 </w:t>
            </w:r>
            <w:hyperlink r:id="rId7" w:anchor="ntr3-L_202402169RO.000101-E0003" w:history="1"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24"/>
                  <w:szCs w:val="24"/>
                  <w14:ligatures w14:val="none"/>
                </w:rPr>
                <w:t>(</w:t>
              </w:r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17"/>
                  <w:szCs w:val="17"/>
                  <w:vertAlign w:val="superscript"/>
                  <w14:ligatures w14:val="none"/>
                </w:rPr>
                <w:t>3</w:t>
              </w:r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24"/>
                  <w:szCs w:val="24"/>
                  <w14:ligatures w14:val="none"/>
                </w:rPr>
                <w:t>)</w:t>
              </w:r>
            </w:hyperlink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particular,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articolele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 21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 22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delegat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2020/687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prevăd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stabilirea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zone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cazul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apariției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unui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boală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categoria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inclusiv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precum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anumitor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măsuri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zona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respectivă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plus,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articolul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 21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alineatul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 (1)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respectivul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delegat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prevede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trebuie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cuprindă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o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dacă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necesar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zone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adiacent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A7236" w:rsidRPr="005A7236" w14:paraId="4ACEB79A" w14:textId="77777777" w:rsidTr="005A7236">
        <w:tc>
          <w:tcPr>
            <w:tcW w:w="0" w:type="auto"/>
            <w:shd w:val="clear" w:color="auto" w:fill="auto"/>
            <w:hideMark/>
          </w:tcPr>
          <w:p w14:paraId="6D05567A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(4)</w:t>
            </w:r>
          </w:p>
        </w:tc>
        <w:tc>
          <w:tcPr>
            <w:tcW w:w="0" w:type="auto"/>
            <w:shd w:val="clear" w:color="auto" w:fill="auto"/>
            <w:hideMark/>
          </w:tcPr>
          <w:p w14:paraId="00D37225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2024/2119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 </w:t>
            </w:r>
            <w:hyperlink r:id="rId8" w:anchor="ntr4-L_202402169RO.000101-E0004" w:history="1"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24"/>
                  <w:szCs w:val="24"/>
                  <w14:ligatures w14:val="none"/>
                </w:rPr>
                <w:t>(</w:t>
              </w:r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17"/>
                  <w:szCs w:val="17"/>
                  <w:vertAlign w:val="superscript"/>
                  <w14:ligatures w14:val="none"/>
                </w:rPr>
                <w:t>4</w:t>
              </w:r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24"/>
                  <w:szCs w:val="24"/>
                  <w14:ligatures w14:val="none"/>
                </w:rPr>
                <w:t>)</w:t>
              </w:r>
            </w:hyperlink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 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adoptată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baza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Regulamentului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2016/429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stabilește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anumite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măsuri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urgență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referitoare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. Mai exact,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2024/2119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prevede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urmează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fie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stabilite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membru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respectiv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conformitate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delegat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2020/687, ca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urmare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apariției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respective,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trebuie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cuprindă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cel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puțin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arealurile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menționate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anexa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respectiva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776677B1" w14:textId="77777777" w:rsidR="005A7236" w:rsidRPr="005A7236" w:rsidRDefault="005A7236" w:rsidP="005A723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vanish/>
          <w:color w:val="000000"/>
          <w:kern w:val="0"/>
          <w:sz w:val="24"/>
          <w:szCs w:val="24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9043"/>
      </w:tblGrid>
      <w:tr w:rsidR="005A7236" w:rsidRPr="005A7236" w14:paraId="6F22B0E3" w14:textId="77777777" w:rsidTr="005A7236">
        <w:tc>
          <w:tcPr>
            <w:tcW w:w="0" w:type="auto"/>
            <w:shd w:val="clear" w:color="auto" w:fill="auto"/>
            <w:hideMark/>
          </w:tcPr>
          <w:p w14:paraId="310ACA6C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(5)</w:t>
            </w:r>
          </w:p>
        </w:tc>
        <w:tc>
          <w:tcPr>
            <w:tcW w:w="0" w:type="auto"/>
            <w:shd w:val="clear" w:color="auto" w:fill="auto"/>
            <w:hideMark/>
          </w:tcPr>
          <w:p w14:paraId="0604544D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După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adoptarea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2024/2119,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notificat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apariția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 26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unități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erau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deținute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ovine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caprine. 24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dintre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aceste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erau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situate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Constanța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Timiș. Prin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urmare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arealurile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listate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 zone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precum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anexa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2024/119, au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modificate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2024/2154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 </w:t>
            </w:r>
            <w:hyperlink r:id="rId9" w:anchor="ntr5-L_202402169RO.000101-E0005" w:history="1"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24"/>
                  <w:szCs w:val="24"/>
                  <w14:ligatures w14:val="none"/>
                </w:rPr>
                <w:t>(</w:t>
              </w:r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17"/>
                  <w:szCs w:val="17"/>
                  <w:vertAlign w:val="superscript"/>
                  <w14:ligatures w14:val="none"/>
                </w:rPr>
                <w:t>5</w:t>
              </w:r>
              <w:r w:rsidRPr="005A7236">
                <w:rPr>
                  <w:rFonts w:ascii="inherit" w:eastAsia="Times New Roman" w:hAnsi="inherit" w:cs="Times New Roman"/>
                  <w:color w:val="337AB7"/>
                  <w:kern w:val="0"/>
                  <w:sz w:val="24"/>
                  <w:szCs w:val="24"/>
                  <w14:ligatures w14:val="none"/>
                </w:rPr>
                <w:t>)</w:t>
              </w:r>
            </w:hyperlink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A7236" w:rsidRPr="005A7236" w14:paraId="25E77DE8" w14:textId="77777777" w:rsidTr="005A7236">
        <w:tc>
          <w:tcPr>
            <w:tcW w:w="0" w:type="auto"/>
            <w:shd w:val="clear" w:color="auto" w:fill="auto"/>
            <w:hideMark/>
          </w:tcPr>
          <w:p w14:paraId="20E8E708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(6)</w:t>
            </w:r>
          </w:p>
        </w:tc>
        <w:tc>
          <w:tcPr>
            <w:tcW w:w="0" w:type="auto"/>
            <w:shd w:val="clear" w:color="auto" w:fill="auto"/>
            <w:hideMark/>
          </w:tcPr>
          <w:p w14:paraId="21F3ED68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De la data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adoptării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2024/2154,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notificat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apariția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 24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unități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care sunt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deținute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ovine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caprine: 19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Tulcea, 4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Constanța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 1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Ialomița.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Toate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aceste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sunt situate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interiorul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deja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stabilite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Tulcea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Constanța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Ialomița sunt situate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afara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deja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stabilite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3CD5FFED" w14:textId="77777777" w:rsidR="005A7236" w:rsidRPr="005A7236" w:rsidRDefault="005A7236" w:rsidP="005A723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vanish/>
          <w:color w:val="000000"/>
          <w:kern w:val="0"/>
          <w:sz w:val="24"/>
          <w:szCs w:val="24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9043"/>
      </w:tblGrid>
      <w:tr w:rsidR="005A7236" w:rsidRPr="005A7236" w14:paraId="51DA83D0" w14:textId="77777777" w:rsidTr="005A7236">
        <w:tc>
          <w:tcPr>
            <w:tcW w:w="0" w:type="auto"/>
            <w:shd w:val="clear" w:color="auto" w:fill="auto"/>
            <w:hideMark/>
          </w:tcPr>
          <w:p w14:paraId="78C80E58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(7)</w:t>
            </w:r>
          </w:p>
        </w:tc>
        <w:tc>
          <w:tcPr>
            <w:tcW w:w="0" w:type="auto"/>
            <w:shd w:val="clear" w:color="auto" w:fill="auto"/>
            <w:hideMark/>
          </w:tcPr>
          <w:p w14:paraId="2DDB51B6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total, de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începutul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epidemiei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actuale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notificat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56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care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formează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cel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puțin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grup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distinct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Tulcea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Constanța.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toate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noi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sunt situate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perimetrul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exterior al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deja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stabilite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2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Tulcea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Constanța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Ialomița sunt situate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afara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stabilite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A7236" w:rsidRPr="005A7236" w14:paraId="45222BA6" w14:textId="77777777" w:rsidTr="005A7236">
        <w:tc>
          <w:tcPr>
            <w:tcW w:w="0" w:type="auto"/>
            <w:shd w:val="clear" w:color="auto" w:fill="auto"/>
            <w:hideMark/>
          </w:tcPr>
          <w:p w14:paraId="46FFB474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(8)</w:t>
            </w:r>
          </w:p>
        </w:tc>
        <w:tc>
          <w:tcPr>
            <w:tcW w:w="0" w:type="auto"/>
            <w:shd w:val="clear" w:color="auto" w:fill="auto"/>
            <w:hideMark/>
          </w:tcPr>
          <w:p w14:paraId="5ABAA393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Prin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urmare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necesar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arealurile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menționate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 zone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anexa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2024/2119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fie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ajustate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punct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vedere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spațial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temporal, pentru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preveni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răspândirea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continuare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Uniunii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durata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regionalizării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fie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ajustată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consecință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necesar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modifice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lista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prevăzută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anexa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respectivă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4AF152B3" w14:textId="77777777" w:rsidR="005A7236" w:rsidRPr="005A7236" w:rsidRDefault="005A7236" w:rsidP="005A723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vanish/>
          <w:color w:val="000000"/>
          <w:kern w:val="0"/>
          <w:sz w:val="24"/>
          <w:szCs w:val="24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910"/>
      </w:tblGrid>
      <w:tr w:rsidR="005A7236" w:rsidRPr="005A7236" w14:paraId="7464EFE2" w14:textId="77777777" w:rsidTr="005A7236">
        <w:tc>
          <w:tcPr>
            <w:tcW w:w="0" w:type="auto"/>
            <w:shd w:val="clear" w:color="auto" w:fill="auto"/>
            <w:hideMark/>
          </w:tcPr>
          <w:p w14:paraId="26FE7D3D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(9)</w:t>
            </w:r>
          </w:p>
        </w:tc>
        <w:tc>
          <w:tcPr>
            <w:tcW w:w="0" w:type="auto"/>
            <w:shd w:val="clear" w:color="auto" w:fill="auto"/>
            <w:hideMark/>
          </w:tcPr>
          <w:p w14:paraId="0C174955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Este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necesar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dimensiunea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durata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măsurilor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trebuie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fie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respective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bazeze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criteriile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prevăzute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articolul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 64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alineatul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(1)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2016/429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normele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prevăzute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delegat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2020/687,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inclusiv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situația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epidemiologică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arealurile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afectate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boala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respectivă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situația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epidemiologică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generală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membru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cauză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precum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nivelul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riscului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răspândire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respective. Este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necesar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durata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măsurilor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țină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seama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standardele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internaționale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Codul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sanitar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animale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terestre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Organizației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Mondiale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Sănătatea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Animalelor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(OMSA).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situația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epidemiologică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actuală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există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risc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foarte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mare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răspândire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special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cauza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faptului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potrivit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informațiilor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furnizate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printre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noile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unități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afectate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există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unitate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deține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15 000 de ovine,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două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unități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dețin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3 000 de ovine.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plus,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aceasta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prima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dată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raportează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Ialomița, care se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află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80 km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primul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focar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raportat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Tulcea.</w:t>
            </w:r>
          </w:p>
        </w:tc>
      </w:tr>
      <w:tr w:rsidR="005A7236" w:rsidRPr="005A7236" w14:paraId="09161F73" w14:textId="77777777" w:rsidTr="005A7236">
        <w:tc>
          <w:tcPr>
            <w:tcW w:w="0" w:type="auto"/>
            <w:shd w:val="clear" w:color="auto" w:fill="auto"/>
            <w:hideMark/>
          </w:tcPr>
          <w:p w14:paraId="5F539F2B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(10)</w:t>
            </w:r>
          </w:p>
        </w:tc>
        <w:tc>
          <w:tcPr>
            <w:tcW w:w="0" w:type="auto"/>
            <w:shd w:val="clear" w:color="auto" w:fill="auto"/>
            <w:hideMark/>
          </w:tcPr>
          <w:p w14:paraId="260E2E62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Având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vedere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gravitatea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urgența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situației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epidemiologice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pentru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limita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imediat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răspândirea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necesar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asigure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faptul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există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circulație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animalelor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destinații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din afara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perimetrului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extern al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suplimentare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excludă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eventualele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derogări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interdicțiile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circulația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animalelor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dinspre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zonele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prevăzute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delegat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2020/687, pentru o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anumită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perioadă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timp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pentru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preveni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răspândirea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distanțe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mari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30C13AF2" w14:textId="77777777" w:rsidR="005A7236" w:rsidRPr="005A7236" w:rsidRDefault="005A7236" w:rsidP="005A723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vanish/>
          <w:color w:val="000000"/>
          <w:kern w:val="0"/>
          <w:sz w:val="24"/>
          <w:szCs w:val="24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910"/>
      </w:tblGrid>
      <w:tr w:rsidR="005A7236" w:rsidRPr="005A7236" w14:paraId="2F5D5678" w14:textId="77777777" w:rsidTr="005A7236">
        <w:tc>
          <w:tcPr>
            <w:tcW w:w="0" w:type="auto"/>
            <w:shd w:val="clear" w:color="auto" w:fill="auto"/>
            <w:hideMark/>
          </w:tcPr>
          <w:p w14:paraId="7FFF2A48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(11)</w:t>
            </w:r>
          </w:p>
        </w:tc>
        <w:tc>
          <w:tcPr>
            <w:tcW w:w="0" w:type="auto"/>
            <w:shd w:val="clear" w:color="auto" w:fill="auto"/>
            <w:hideMark/>
          </w:tcPr>
          <w:p w14:paraId="7B05FA39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Având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vedere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caracterul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urgent al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situației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epidemiologice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Uniune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privește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răspândirea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infecției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virusul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pestei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micilor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rumegătoare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necesitatea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preveni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răspândirea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bolii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la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unitățile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afectate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părți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statului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membru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respectiv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state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membre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este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necesar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urmează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fie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aduse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punere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(UE) 2024/2119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prezenta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fie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aplicate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cât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curând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posibil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A7236" w:rsidRPr="005A7236" w14:paraId="06448C9C" w14:textId="77777777" w:rsidTr="005A7236">
        <w:tc>
          <w:tcPr>
            <w:tcW w:w="0" w:type="auto"/>
            <w:shd w:val="clear" w:color="auto" w:fill="auto"/>
            <w:hideMark/>
          </w:tcPr>
          <w:p w14:paraId="2ACAF384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(12)</w:t>
            </w:r>
          </w:p>
        </w:tc>
        <w:tc>
          <w:tcPr>
            <w:tcW w:w="0" w:type="auto"/>
            <w:shd w:val="clear" w:color="auto" w:fill="auto"/>
            <w:hideMark/>
          </w:tcPr>
          <w:p w14:paraId="46ECD217" w14:textId="77777777" w:rsidR="005A7236" w:rsidRPr="005A7236" w:rsidRDefault="005A7236" w:rsidP="005A7236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Măsurile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prevăzute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prezenta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decizie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sunt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conforme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avizul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Comitetului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permanent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plante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animale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produse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alimentare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hrană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animale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,</w:t>
            </w:r>
          </w:p>
        </w:tc>
      </w:tr>
    </w:tbl>
    <w:p w14:paraId="0ED2DE65" w14:textId="77777777" w:rsidR="005A7236" w:rsidRPr="005A7236" w:rsidRDefault="005A7236" w:rsidP="005A7236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ADOPTĂ PREZENTA DECIZIE:</w:t>
      </w:r>
    </w:p>
    <w:p w14:paraId="4AAA7220" w14:textId="77777777" w:rsidR="005A7236" w:rsidRPr="005A7236" w:rsidRDefault="005A7236" w:rsidP="005A7236">
      <w:pPr>
        <w:shd w:val="clear" w:color="auto" w:fill="FFFFFF"/>
        <w:spacing w:before="360" w:after="120" w:line="240" w:lineRule="auto"/>
        <w:jc w:val="center"/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  <w:t>Articolul</w:t>
      </w:r>
      <w:proofErr w:type="spellEnd"/>
      <w:r w:rsidRPr="005A7236"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  <w:t> 1</w:t>
      </w:r>
    </w:p>
    <w:p w14:paraId="07E920A0" w14:textId="77777777" w:rsidR="005A7236" w:rsidRPr="005A7236" w:rsidRDefault="005A7236" w:rsidP="005A7236">
      <w:pPr>
        <w:shd w:val="clear" w:color="auto" w:fill="FFFFFF"/>
        <w:spacing w:before="6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Modificări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Deciziei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punere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aplicare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(UE) 2024/2119</w:t>
      </w:r>
    </w:p>
    <w:p w14:paraId="15955C4A" w14:textId="77777777" w:rsidR="005A7236" w:rsidRPr="005A7236" w:rsidRDefault="005A7236" w:rsidP="005A7236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Anexa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Decizia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punere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aplicare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(UE) 2024/2119 se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înlocuiește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textul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anexa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prezenta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decizie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.</w:t>
      </w:r>
    </w:p>
    <w:p w14:paraId="1E024546" w14:textId="77777777" w:rsidR="005A7236" w:rsidRPr="005A7236" w:rsidRDefault="005A7236" w:rsidP="005A7236">
      <w:pPr>
        <w:shd w:val="clear" w:color="auto" w:fill="FFFFFF"/>
        <w:spacing w:before="360" w:after="120" w:line="240" w:lineRule="auto"/>
        <w:jc w:val="center"/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  <w:t>Articolul</w:t>
      </w:r>
      <w:proofErr w:type="spellEnd"/>
      <w:r w:rsidRPr="005A7236"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  <w:t> 2</w:t>
      </w:r>
    </w:p>
    <w:p w14:paraId="58283F5B" w14:textId="77777777" w:rsidR="005A7236" w:rsidRPr="005A7236" w:rsidRDefault="005A7236" w:rsidP="005A7236">
      <w:pPr>
        <w:shd w:val="clear" w:color="auto" w:fill="FFFFFF"/>
        <w:spacing w:before="6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Destinatar</w:t>
      </w:r>
      <w:proofErr w:type="spellEnd"/>
    </w:p>
    <w:p w14:paraId="1B13775A" w14:textId="77777777" w:rsidR="005A7236" w:rsidRPr="005A7236" w:rsidRDefault="005A7236" w:rsidP="005A7236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lastRenderedPageBreak/>
        <w:t>Prezenta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decizie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adresează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României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.</w:t>
      </w:r>
    </w:p>
    <w:p w14:paraId="54D683BF" w14:textId="77777777" w:rsidR="005A7236" w:rsidRPr="005A7236" w:rsidRDefault="005A7236" w:rsidP="005A723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Adoptată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Bruxelles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, 19 august 2024.</w:t>
      </w:r>
    </w:p>
    <w:p w14:paraId="44891E3D" w14:textId="77777777" w:rsidR="005A7236" w:rsidRPr="005A7236" w:rsidRDefault="005A7236" w:rsidP="005A7236">
      <w:pPr>
        <w:shd w:val="clear" w:color="auto" w:fill="FFFFFF"/>
        <w:spacing w:before="60" w:after="6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Pentru </w:t>
      </w:r>
      <w:proofErr w:type="spellStart"/>
      <w:r w:rsidRPr="005A7236"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  <w:t>Comisie</w:t>
      </w:r>
      <w:proofErr w:type="spellEnd"/>
    </w:p>
    <w:p w14:paraId="5B59DA8F" w14:textId="77777777" w:rsidR="005A7236" w:rsidRPr="005A7236" w:rsidRDefault="005A7236" w:rsidP="005A7236">
      <w:pPr>
        <w:shd w:val="clear" w:color="auto" w:fill="FFFFFF"/>
        <w:spacing w:before="60" w:after="6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  <w:t>Stella KYRIAKIDES</w:t>
      </w:r>
    </w:p>
    <w:p w14:paraId="212275F8" w14:textId="77777777" w:rsidR="005A7236" w:rsidRPr="005A7236" w:rsidRDefault="005A7236" w:rsidP="005A7236">
      <w:pPr>
        <w:shd w:val="clear" w:color="auto" w:fill="FFFFFF"/>
        <w:spacing w:before="60" w:after="6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A7236"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  <w:t>Membră</w:t>
      </w:r>
      <w:proofErr w:type="spellEnd"/>
      <w:r w:rsidRPr="005A7236"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A7236">
        <w:rPr>
          <w:rFonts w:ascii="inherit" w:eastAsia="Times New Roman" w:hAnsi="inherit" w:cs="Times New Roman"/>
          <w:i/>
          <w:iCs/>
          <w:color w:val="000000"/>
          <w:kern w:val="0"/>
          <w:sz w:val="24"/>
          <w:szCs w:val="24"/>
          <w14:ligatures w14:val="none"/>
        </w:rPr>
        <w:t>Comisiei</w:t>
      </w:r>
      <w:proofErr w:type="spellEnd"/>
    </w:p>
    <w:p w14:paraId="421472A7" w14:textId="77777777" w:rsidR="005A7236" w:rsidRPr="005A7236" w:rsidRDefault="005A7236" w:rsidP="005A7236">
      <w:pPr>
        <w:shd w:val="clear" w:color="auto" w:fill="FFFFFF"/>
        <w:spacing w:before="240"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pict w14:anchorId="13D9D989">
          <v:rect id="_x0000_i1026" style="width:160.55pt;height:.75pt" o:hrpct="0" o:hrstd="t" o:hrnoshade="t" o:hr="t" fillcolor="black" stroked="f"/>
        </w:pict>
      </w:r>
    </w:p>
    <w:p w14:paraId="257F360E" w14:textId="77777777" w:rsidR="005A7236" w:rsidRPr="005A7236" w:rsidRDefault="005A7236" w:rsidP="005A7236">
      <w:pPr>
        <w:shd w:val="clear" w:color="auto" w:fill="FFFFFF"/>
        <w:spacing w:before="60" w:after="6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</w:pPr>
      <w:hyperlink r:id="rId10" w:anchor="ntc1-L_202402169RO.000101-E0001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(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3"/>
            <w:szCs w:val="13"/>
            <w:vertAlign w:val="superscript"/>
            <w14:ligatures w14:val="none"/>
          </w:rPr>
          <w:t>1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)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   </w:t>
      </w:r>
      <w:hyperlink r:id="rId11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JO L 84, 31.3.2016, p. 1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, ELI: </w:t>
      </w:r>
      <w:hyperlink r:id="rId12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http://data.europa.eu/eli/reg/2016/429/oj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.</w:t>
      </w:r>
    </w:p>
    <w:p w14:paraId="1C497235" w14:textId="77777777" w:rsidR="005A7236" w:rsidRPr="005A7236" w:rsidRDefault="005A7236" w:rsidP="005A7236">
      <w:pPr>
        <w:shd w:val="clear" w:color="auto" w:fill="FFFFFF"/>
        <w:spacing w:before="60" w:after="6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</w:pPr>
      <w:hyperlink r:id="rId13" w:anchor="ntc2-L_202402169RO.000101-E0002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(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3"/>
            <w:szCs w:val="13"/>
            <w:vertAlign w:val="superscript"/>
            <w14:ligatures w14:val="none"/>
          </w:rPr>
          <w:t>2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)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  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Regulamentul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delegat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(UE) 2020/687 al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Comisiei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din 17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decembrie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2019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completare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Regulamentului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(UE) 2016/429 al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Parlamentului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European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și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al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Consiliului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ceea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privește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normele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prevenire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și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control al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anumitor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boli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listate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(</w:t>
      </w:r>
      <w:hyperlink r:id="rId14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JO L 174, 3.6.2020, p. 64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, ELI: </w:t>
      </w:r>
      <w:hyperlink r:id="rId15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http://data.europa.eu/eli/reg_del/2020/687/oj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).</w:t>
      </w:r>
    </w:p>
    <w:p w14:paraId="48AF1ACB" w14:textId="77777777" w:rsidR="005A7236" w:rsidRPr="005A7236" w:rsidRDefault="005A7236" w:rsidP="005A7236">
      <w:pPr>
        <w:shd w:val="clear" w:color="auto" w:fill="FFFFFF"/>
        <w:spacing w:before="60" w:after="6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</w:pPr>
      <w:hyperlink r:id="rId16" w:anchor="ntc3-L_202402169RO.000101-E0003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(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3"/>
            <w:szCs w:val="13"/>
            <w:vertAlign w:val="superscript"/>
            <w14:ligatures w14:val="none"/>
          </w:rPr>
          <w:t>3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)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  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Regulamentul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punere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aplicare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(UE) 2018/1882 al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Comisiei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din 3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decembrie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2018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privind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aplicarea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anumitor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norme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prevenire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și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control al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bolilor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cazul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categoriilor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boli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listate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și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stabilire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unei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liste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speciilor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și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grupurilor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specii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care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prezintă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un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risc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considerabil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răspândire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bolilor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listate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respective (</w:t>
      </w:r>
      <w:hyperlink r:id="rId17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JO L 308, 4.12.2018, p. 21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, ELI: </w:t>
      </w:r>
      <w:hyperlink r:id="rId18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http://data.europa.eu/eli/reg_impl/2018/1882/oj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).</w:t>
      </w:r>
    </w:p>
    <w:p w14:paraId="00A3B8CA" w14:textId="77777777" w:rsidR="005A7236" w:rsidRPr="005A7236" w:rsidRDefault="005A7236" w:rsidP="005A7236">
      <w:pPr>
        <w:shd w:val="clear" w:color="auto" w:fill="FFFFFF"/>
        <w:spacing w:before="60" w:after="6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</w:pPr>
      <w:hyperlink r:id="rId19" w:anchor="ntc4-L_202402169RO.000101-E0004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(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3"/>
            <w:szCs w:val="13"/>
            <w:vertAlign w:val="superscript"/>
            <w14:ligatures w14:val="none"/>
          </w:rPr>
          <w:t>4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)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  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Decizia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punere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aplicare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(UE) 2024/2119 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Comisiei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din 29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iulie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2024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privind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anumite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măsuri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urgență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referitoare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la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infecțiile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cu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virusul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pestei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micilor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rumegătoare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din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România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(</w:t>
      </w:r>
      <w:hyperlink r:id="rId20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JO L, 2024/2119, 30.7.2024, ELI: http://data.europa.eu/eli/dec_impl/2024/2119/oj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).</w:t>
      </w:r>
    </w:p>
    <w:p w14:paraId="23F4C519" w14:textId="77777777" w:rsidR="005A7236" w:rsidRPr="005A7236" w:rsidRDefault="005A7236" w:rsidP="005A7236">
      <w:pPr>
        <w:shd w:val="clear" w:color="auto" w:fill="FFFFFF"/>
        <w:spacing w:before="60" w:after="60" w:line="240" w:lineRule="auto"/>
        <w:jc w:val="both"/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</w:pPr>
      <w:hyperlink r:id="rId21" w:anchor="ntc5-L_202402169RO.000101-E0005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(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3"/>
            <w:szCs w:val="13"/>
            <w:vertAlign w:val="superscript"/>
            <w14:ligatures w14:val="none"/>
          </w:rPr>
          <w:t>5</w:t>
        </w:r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)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  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Decizia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punere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aplicare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(UE) 2024/2154 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Comisiei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din 6 august 2024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modificare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Deciziei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punere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aplicare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(UE) 2024/2119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privind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anumite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măsuri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urgență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referitoare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la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infecțiile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cu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virusul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pestei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micilor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rumegătoare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din </w:t>
      </w:r>
      <w:proofErr w:type="spellStart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România</w:t>
      </w:r>
      <w:proofErr w:type="spellEnd"/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 xml:space="preserve"> (</w:t>
      </w:r>
      <w:hyperlink r:id="rId22" w:history="1">
        <w:r w:rsidRPr="005A7236">
          <w:rPr>
            <w:rFonts w:ascii="inherit" w:eastAsia="Times New Roman" w:hAnsi="inherit" w:cs="Times New Roman"/>
            <w:color w:val="337AB7"/>
            <w:kern w:val="0"/>
            <w:sz w:val="19"/>
            <w:szCs w:val="19"/>
            <w14:ligatures w14:val="none"/>
          </w:rPr>
          <w:t>JO L, 2024/2154, 7.8.2024, ELI: http://data.europa.eu/eli/dec_impl/2024/2154/oj</w:t>
        </w:r>
      </w:hyperlink>
      <w:r w:rsidRPr="005A7236">
        <w:rPr>
          <w:rFonts w:ascii="inherit" w:eastAsia="Times New Roman" w:hAnsi="inherit" w:cs="Times New Roman"/>
          <w:color w:val="000000"/>
          <w:kern w:val="0"/>
          <w:sz w:val="19"/>
          <w:szCs w:val="19"/>
          <w14:ligatures w14:val="none"/>
        </w:rPr>
        <w:t>).</w:t>
      </w:r>
    </w:p>
    <w:p w14:paraId="003A0DE7" w14:textId="77777777" w:rsidR="005A7236" w:rsidRPr="005A7236" w:rsidRDefault="005A7236" w:rsidP="005A7236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72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77B0741">
          <v:rect id="_x0000_i1027" style="width:80.3pt;height:.75pt" o:hrpct="0" o:hralign="center" o:hrstd="t" o:hrnoshade="t" o:hr="t" fillcolor="black" stroked="f"/>
        </w:pict>
      </w:r>
    </w:p>
    <w:p w14:paraId="4E341046" w14:textId="77777777" w:rsidR="005A7236" w:rsidRPr="005A7236" w:rsidRDefault="005A7236" w:rsidP="005A7236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ANEXĂ</w:t>
      </w:r>
    </w:p>
    <w:p w14:paraId="3E613C37" w14:textId="77777777" w:rsidR="005A7236" w:rsidRPr="005A7236" w:rsidRDefault="005A7236" w:rsidP="005A7236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A.   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Zonele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protecție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supraveghere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stabilite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jurul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focarelor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confirmate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5933"/>
        <w:gridCol w:w="1429"/>
      </w:tblGrid>
      <w:tr w:rsidR="005A7236" w:rsidRPr="005A7236" w14:paraId="1BC3437F" w14:textId="77777777" w:rsidTr="005A7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FCDF1" w14:textId="77777777" w:rsidR="005A7236" w:rsidRPr="005A7236" w:rsidRDefault="005A7236" w:rsidP="005A7236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numărul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referință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ADIS al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focarului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C66BA" w14:textId="77777777" w:rsidR="005A7236" w:rsidRPr="005A7236" w:rsidRDefault="005A7236" w:rsidP="005A7236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Arealurile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stabilite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ca zone de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, care fac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parte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din zona de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,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astfel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cum se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menționează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articolul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DAEAE" w14:textId="77777777" w:rsidR="005A7236" w:rsidRPr="005A7236" w:rsidRDefault="005A7236" w:rsidP="005A7236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Data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până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la care se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aplică</w:t>
            </w:r>
            <w:proofErr w:type="spellEnd"/>
          </w:p>
        </w:tc>
      </w:tr>
      <w:tr w:rsidR="005A7236" w:rsidRPr="005A7236" w14:paraId="3201C6FB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1236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Tulcea</w:t>
            </w:r>
          </w:p>
          <w:p w14:paraId="1FB7C5B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RO-PPR-2024-00001</w:t>
            </w:r>
          </w:p>
          <w:p w14:paraId="6829BAA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RO-PPR-2024-00002</w:t>
            </w:r>
          </w:p>
          <w:p w14:paraId="23EA6E17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RO-PPR-2024-00003</w:t>
            </w:r>
          </w:p>
          <w:p w14:paraId="738E1E87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RO-PPR-2024-00004</w:t>
            </w:r>
          </w:p>
          <w:p w14:paraId="2E36076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RO-PPR-2024-00005</w:t>
            </w:r>
          </w:p>
          <w:p w14:paraId="69C68C5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RO-PPR-2024-00007</w:t>
            </w:r>
          </w:p>
          <w:p w14:paraId="010235C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RO-PPR-2024-00008</w:t>
            </w:r>
          </w:p>
          <w:p w14:paraId="4CD6D7A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RO-PPR-2024-00009</w:t>
            </w:r>
          </w:p>
          <w:p w14:paraId="691C2E3C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RO-PPR-2024-00010</w:t>
            </w:r>
          </w:p>
          <w:p w14:paraId="79268FC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RO-PPR-2024-00011</w:t>
            </w:r>
          </w:p>
          <w:p w14:paraId="5767D42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RO-PPR-2024-00012</w:t>
            </w:r>
          </w:p>
          <w:p w14:paraId="454217C2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RO-PPR-2024-00013</w:t>
            </w:r>
          </w:p>
          <w:p w14:paraId="13964D8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RO-PPR-2024-00014</w:t>
            </w:r>
          </w:p>
          <w:p w14:paraId="0829555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RO-PPR-2024-00015</w:t>
            </w:r>
          </w:p>
          <w:p w14:paraId="34BCAD6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RO-PPR-2024-00016</w:t>
            </w:r>
          </w:p>
          <w:p w14:paraId="4554E90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RO-PPR-2024-00017</w:t>
            </w:r>
          </w:p>
          <w:p w14:paraId="657BF27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RO-PPR-2024-00020</w:t>
            </w:r>
          </w:p>
          <w:p w14:paraId="5F11283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RO-PPR-2024-00021</w:t>
            </w:r>
          </w:p>
          <w:p w14:paraId="30411BF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RO-PPR-2024-00022</w:t>
            </w:r>
          </w:p>
          <w:p w14:paraId="4CDB16AB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RO-PPR-2024-00024</w:t>
            </w:r>
          </w:p>
          <w:p w14:paraId="0C017797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RO-PPR-2024-00025</w:t>
            </w:r>
          </w:p>
          <w:p w14:paraId="2F558AB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RO-PPR-2024-00026</w:t>
            </w:r>
          </w:p>
          <w:p w14:paraId="7FB64991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RO-PPR-2024-00027</w:t>
            </w:r>
          </w:p>
          <w:p w14:paraId="0F31326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RO-PPR-2024-00028</w:t>
            </w:r>
          </w:p>
          <w:p w14:paraId="6D6703C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RO-PPR-2024-00031</w:t>
            </w:r>
          </w:p>
          <w:p w14:paraId="24083D1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RO-PPR-2024-00032</w:t>
            </w:r>
          </w:p>
          <w:p w14:paraId="6B1C488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RO-PPR-2024-00033</w:t>
            </w:r>
          </w:p>
          <w:p w14:paraId="37179DE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RO-PPR-2024-00034</w:t>
            </w:r>
          </w:p>
          <w:p w14:paraId="2011F47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RO-PPR-2024-00035</w:t>
            </w:r>
          </w:p>
          <w:p w14:paraId="6BDB9C7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RO-PPR-2024-00037</w:t>
            </w:r>
          </w:p>
          <w:p w14:paraId="630E866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RO-PPR-2024-00038</w:t>
            </w:r>
          </w:p>
          <w:p w14:paraId="3F46088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RO-PPR-2024-00039</w:t>
            </w:r>
          </w:p>
          <w:p w14:paraId="7CC24CAD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RO-PPR-2024-00040</w:t>
            </w:r>
          </w:p>
          <w:p w14:paraId="4504920B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RO-PPR-2024-00041</w:t>
            </w:r>
          </w:p>
          <w:p w14:paraId="5B6379F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RO-PPR-2024-00044</w:t>
            </w:r>
          </w:p>
          <w:p w14:paraId="124A43D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RO-PPR-2024-00045</w:t>
            </w:r>
          </w:p>
          <w:p w14:paraId="4619131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RO-PPR-2024-00047</w:t>
            </w:r>
          </w:p>
          <w:p w14:paraId="4AFDB1CB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RO-PPR-2024-00048</w:t>
            </w:r>
          </w:p>
          <w:p w14:paraId="019A963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RO-PPR-2024-00049</w:t>
            </w:r>
          </w:p>
          <w:p w14:paraId="22804FF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RO-PPR-2024-00050</w:t>
            </w:r>
          </w:p>
          <w:p w14:paraId="2F883D67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RO-PPR-2024-00051</w:t>
            </w:r>
          </w:p>
          <w:p w14:paraId="18A85DC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RO-PPR-2024-00052</w:t>
            </w:r>
          </w:p>
          <w:p w14:paraId="0E21F30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RO-PPR-2024-00054</w:t>
            </w:r>
          </w:p>
          <w:p w14:paraId="4774DB9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RO-PPR-2024-00055</w:t>
            </w:r>
          </w:p>
          <w:p w14:paraId="6919576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RO-PPR-2024-00056</w:t>
            </w:r>
          </w:p>
          <w:p w14:paraId="0C3C0D3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Constanța</w:t>
            </w:r>
          </w:p>
          <w:p w14:paraId="76D32921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DBB6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5E6AD47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4652"/>
            </w:tblGrid>
            <w:tr w:rsidR="005A7236" w:rsidRPr="005A7236" w14:paraId="3F8D96C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36539E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D6B7C5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Babadag</w:t>
                  </w:r>
                  <w:proofErr w:type="spellEnd"/>
                </w:p>
              </w:tc>
            </w:tr>
          </w:tbl>
          <w:p w14:paraId="35DF331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3854"/>
            </w:tblGrid>
            <w:tr w:rsidR="005A7236" w:rsidRPr="005A7236" w14:paraId="54886B3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B762B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5358F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Baia</w:t>
                  </w:r>
                </w:p>
              </w:tc>
            </w:tr>
          </w:tbl>
          <w:p w14:paraId="10872B3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4611"/>
            </w:tblGrid>
            <w:tr w:rsidR="005A7236" w:rsidRPr="005A7236" w14:paraId="1FAEA04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C9213A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08E7B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Beidaud</w:t>
                  </w:r>
                  <w:proofErr w:type="spellEnd"/>
                </w:p>
              </w:tc>
            </w:tr>
          </w:tbl>
          <w:p w14:paraId="094808E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4736"/>
            </w:tblGrid>
            <w:tr w:rsidR="005A7236" w:rsidRPr="005A7236" w14:paraId="6F20822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B8B685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2E3E8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Casimcea</w:t>
                  </w:r>
                  <w:proofErr w:type="spellEnd"/>
                </w:p>
              </w:tc>
            </w:tr>
          </w:tbl>
          <w:p w14:paraId="4D2CE65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5190"/>
            </w:tblGrid>
            <w:tr w:rsidR="005A7236" w:rsidRPr="005A7236" w14:paraId="476ACD7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8E1E1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D24CA1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Ceamurlia</w:t>
                  </w:r>
                  <w:proofErr w:type="spellEnd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de Jos</w:t>
                  </w:r>
                </w:p>
              </w:tc>
            </w:tr>
          </w:tbl>
          <w:p w14:paraId="6759560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4807"/>
            </w:tblGrid>
            <w:tr w:rsidR="005A7236" w:rsidRPr="005A7236" w14:paraId="46CB203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9451CE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73DBF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Ciucurova</w:t>
                  </w:r>
                  <w:proofErr w:type="spellEnd"/>
                </w:p>
              </w:tc>
            </w:tr>
          </w:tbl>
          <w:p w14:paraId="79A0F89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4596"/>
            </w:tblGrid>
            <w:tr w:rsidR="005A7236" w:rsidRPr="005A7236" w14:paraId="7F29F69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F6D7B5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620B0C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Frecatei</w:t>
                  </w:r>
                  <w:proofErr w:type="spellEnd"/>
                </w:p>
              </w:tc>
            </w:tr>
          </w:tbl>
          <w:p w14:paraId="07E6D3B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3"/>
              <w:gridCol w:w="4725"/>
            </w:tblGrid>
            <w:tr w:rsidR="005A7236" w:rsidRPr="005A7236" w14:paraId="1893783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D54852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E85A83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Izvoarele</w:t>
                  </w:r>
                  <w:proofErr w:type="spellEnd"/>
                </w:p>
              </w:tc>
            </w:tr>
          </w:tbl>
          <w:p w14:paraId="6C78746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4682"/>
            </w:tblGrid>
            <w:tr w:rsidR="005A7236" w:rsidRPr="005A7236" w14:paraId="06318E8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417899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607040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Jurilovca</w:t>
                  </w:r>
                </w:p>
              </w:tc>
            </w:tr>
          </w:tbl>
          <w:p w14:paraId="3634B35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4964"/>
            </w:tblGrid>
            <w:tr w:rsidR="005A7236" w:rsidRPr="005A7236" w14:paraId="3215041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ED01D1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0F7EB9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Bravu</w:t>
                  </w:r>
                  <w:proofErr w:type="spellEnd"/>
                </w:p>
              </w:tc>
            </w:tr>
          </w:tbl>
          <w:p w14:paraId="6B4A240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5307"/>
            </w:tblGrid>
            <w:tr w:rsidR="005A7236" w:rsidRPr="005A7236" w14:paraId="3CC8E5C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6559D5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825A2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Mihail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Kogalniceanu</w:t>
                  </w:r>
                  <w:proofErr w:type="spellEnd"/>
                </w:p>
              </w:tc>
            </w:tr>
          </w:tbl>
          <w:p w14:paraId="0222EC7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2"/>
              <w:gridCol w:w="4476"/>
            </w:tblGrid>
            <w:tr w:rsidR="005A7236" w:rsidRPr="005A7236" w14:paraId="5F2AE8F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0D6526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24ADC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Nabant</w:t>
                  </w:r>
                  <w:proofErr w:type="spellEnd"/>
                </w:p>
              </w:tc>
            </w:tr>
          </w:tbl>
          <w:p w14:paraId="0C38C88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4674"/>
            </w:tblGrid>
            <w:tr w:rsidR="005A7236" w:rsidRPr="005A7236" w14:paraId="4553707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9722A6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BD27EB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Sarichioi</w:t>
                  </w:r>
                  <w:proofErr w:type="spellEnd"/>
                </w:p>
              </w:tc>
            </w:tr>
          </w:tbl>
          <w:p w14:paraId="2D0E847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5114"/>
            </w:tblGrid>
            <w:tr w:rsidR="005A7236" w:rsidRPr="005A7236" w14:paraId="13517C2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0FC66A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FBE37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Slava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Cercheza</w:t>
                  </w:r>
                  <w:proofErr w:type="spellEnd"/>
                </w:p>
              </w:tc>
            </w:tr>
          </w:tbl>
          <w:p w14:paraId="3813F78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4455"/>
            </w:tblGrid>
            <w:tr w:rsidR="005A7236" w:rsidRPr="005A7236" w14:paraId="3602988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10B9AF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5457E1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Stejaru</w:t>
                  </w:r>
                  <w:proofErr w:type="spellEnd"/>
                </w:p>
              </w:tc>
            </w:tr>
          </w:tbl>
          <w:p w14:paraId="1CA1ABD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4605"/>
            </w:tblGrid>
            <w:tr w:rsidR="005A7236" w:rsidRPr="005A7236" w14:paraId="7812084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14B01B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8CDD4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Topolog</w:t>
                  </w:r>
                  <w:proofErr w:type="spellEnd"/>
                </w:p>
              </w:tc>
            </w:tr>
          </w:tbl>
          <w:p w14:paraId="66D420B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"/>
              <w:gridCol w:w="5142"/>
            </w:tblGrid>
            <w:tr w:rsidR="005A7236" w:rsidRPr="005A7236" w14:paraId="3845F74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2F7409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75478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Valea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Nucarilor</w:t>
                  </w:r>
                  <w:proofErr w:type="spellEnd"/>
                </w:p>
              </w:tc>
            </w:tr>
          </w:tbl>
          <w:p w14:paraId="6F2B8A6C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Constanța,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4676"/>
            </w:tblGrid>
            <w:tr w:rsidR="005A7236" w:rsidRPr="005A7236" w14:paraId="5FBD5F4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46A3D3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BAEA5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Cogealac</w:t>
                  </w:r>
                  <w:proofErr w:type="spellEnd"/>
                </w:p>
              </w:tc>
            </w:tr>
          </w:tbl>
          <w:p w14:paraId="7EFD05CC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4278"/>
            </w:tblGrid>
            <w:tr w:rsidR="005A7236" w:rsidRPr="005A7236" w14:paraId="7AB74C9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BD46F9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FCA309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Corbu</w:t>
                  </w:r>
                </w:p>
              </w:tc>
            </w:tr>
          </w:tbl>
          <w:p w14:paraId="6503774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4784"/>
            </w:tblGrid>
            <w:tr w:rsidR="005A7236" w:rsidRPr="005A7236" w14:paraId="0CC9813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104DBC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7139F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Fantanele</w:t>
                  </w:r>
                  <w:proofErr w:type="spellEnd"/>
                </w:p>
              </w:tc>
            </w:tr>
          </w:tbl>
          <w:p w14:paraId="296DDAB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4570"/>
            </w:tblGrid>
            <w:tr w:rsidR="005A7236" w:rsidRPr="005A7236" w14:paraId="745A884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66C74D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CC796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Gradina</w:t>
                  </w:r>
                  <w:proofErr w:type="spellEnd"/>
                </w:p>
              </w:tc>
            </w:tr>
          </w:tbl>
          <w:p w14:paraId="502B3BE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7"/>
              <w:gridCol w:w="4111"/>
            </w:tblGrid>
            <w:tr w:rsidR="005A7236" w:rsidRPr="005A7236" w14:paraId="7799B4E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5A4D4D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854AF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Istria</w:t>
                  </w:r>
                </w:p>
              </w:tc>
            </w:tr>
          </w:tbl>
          <w:p w14:paraId="5EBEE81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5052"/>
            </w:tblGrid>
            <w:tr w:rsidR="005A7236" w:rsidRPr="005A7236" w14:paraId="5EF5FC7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CDA040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D98CA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Viteazu</w:t>
                  </w:r>
                  <w:proofErr w:type="spellEnd"/>
                </w:p>
              </w:tc>
            </w:tr>
          </w:tbl>
          <w:p w14:paraId="1DE46A7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4308"/>
            </w:tblGrid>
            <w:tr w:rsidR="005A7236" w:rsidRPr="005A7236" w14:paraId="2399F7F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ED4C79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F9074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Sacele</w:t>
                  </w:r>
                  <w:proofErr w:type="spellEnd"/>
                </w:p>
              </w:tc>
            </w:tr>
          </w:tbl>
          <w:p w14:paraId="64CA237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4326"/>
            </w:tblGrid>
            <w:tr w:rsidR="005A7236" w:rsidRPr="005A7236" w14:paraId="0ABC998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9BF14D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8F9E6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Saraiu</w:t>
                  </w:r>
                  <w:proofErr w:type="spellEnd"/>
                </w:p>
              </w:tc>
            </w:tr>
          </w:tbl>
          <w:p w14:paraId="005AAE3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ACD4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31.8.2024</w:t>
            </w:r>
          </w:p>
        </w:tc>
      </w:tr>
      <w:tr w:rsidR="005A7236" w:rsidRPr="005A7236" w14:paraId="62BB074B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3B572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BA0C7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I:</w:t>
            </w:r>
          </w:p>
          <w:p w14:paraId="3BA3C6D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  <w:gridCol w:w="4573"/>
            </w:tblGrid>
            <w:tr w:rsidR="005A7236" w:rsidRPr="005A7236" w14:paraId="65B689D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50EEF3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FB8F5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Beștepe</w:t>
                  </w:r>
                  <w:proofErr w:type="spellEnd"/>
                </w:p>
              </w:tc>
            </w:tr>
          </w:tbl>
          <w:p w14:paraId="26D3E95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4233"/>
            </w:tblGrid>
            <w:tr w:rsidR="005A7236" w:rsidRPr="005A7236" w14:paraId="7F51C4D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AAB39F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DCB67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Cerna</w:t>
                  </w:r>
                </w:p>
              </w:tc>
            </w:tr>
          </w:tbl>
          <w:p w14:paraId="7EF9F18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4215"/>
            </w:tblGrid>
            <w:tr w:rsidR="005A7236" w:rsidRPr="005A7236" w14:paraId="7D15636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5B3BE8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A03B7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Dăeni</w:t>
                  </w:r>
                  <w:proofErr w:type="spellEnd"/>
                </w:p>
              </w:tc>
            </w:tr>
          </w:tbl>
          <w:p w14:paraId="38940C5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  <w:gridCol w:w="4866"/>
            </w:tblGrid>
            <w:tr w:rsidR="005A7236" w:rsidRPr="005A7236" w14:paraId="0FF2DF1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2AB157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6258B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Dorobanțu</w:t>
                  </w:r>
                  <w:proofErr w:type="spellEnd"/>
                </w:p>
              </w:tc>
            </w:tr>
          </w:tbl>
          <w:p w14:paraId="73664BE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4892"/>
            </w:tblGrid>
            <w:tr w:rsidR="005A7236" w:rsidRPr="005A7236" w14:paraId="4FBC736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67BAE9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1E6D66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Hamcearca</w:t>
                  </w:r>
                  <w:proofErr w:type="spellEnd"/>
                </w:p>
              </w:tc>
            </w:tr>
          </w:tbl>
          <w:p w14:paraId="0BA3260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"/>
              <w:gridCol w:w="4177"/>
            </w:tblGrid>
            <w:tr w:rsidR="005A7236" w:rsidRPr="005A7236" w14:paraId="759FC30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CF6D9E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13047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Horia</w:t>
                  </w:r>
                </w:p>
              </w:tc>
            </w:tr>
          </w:tbl>
          <w:p w14:paraId="0D0A474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2"/>
              <w:gridCol w:w="4476"/>
            </w:tblGrid>
            <w:tr w:rsidR="005A7236" w:rsidRPr="005A7236" w14:paraId="05DF5D8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E5C3C6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858F8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Isaccea</w:t>
                  </w:r>
                  <w:proofErr w:type="spellEnd"/>
                </w:p>
              </w:tc>
            </w:tr>
          </w:tbl>
          <w:p w14:paraId="6512A0DC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4854"/>
            </w:tblGrid>
            <w:tr w:rsidR="005A7236" w:rsidRPr="005A7236" w14:paraId="4BED971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6B1FBF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1B85E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Mahmudia</w:t>
                  </w:r>
                  <w:proofErr w:type="spellEnd"/>
                </w:p>
              </w:tc>
            </w:tr>
          </w:tbl>
          <w:p w14:paraId="74CAE7F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4777"/>
            </w:tblGrid>
            <w:tr w:rsidR="005A7236" w:rsidRPr="005A7236" w14:paraId="58FA092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7328E1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98185E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Murighiol</w:t>
                  </w:r>
                  <w:proofErr w:type="spellEnd"/>
                </w:p>
              </w:tc>
            </w:tr>
          </w:tbl>
          <w:p w14:paraId="0B3E76D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7"/>
              <w:gridCol w:w="4631"/>
            </w:tblGrid>
            <w:tr w:rsidR="005A7236" w:rsidRPr="005A7236" w14:paraId="209118A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661BCC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93A0E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Niculitel</w:t>
                  </w:r>
                  <w:proofErr w:type="spellEnd"/>
                </w:p>
              </w:tc>
            </w:tr>
          </w:tbl>
          <w:p w14:paraId="796AE0B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3"/>
              <w:gridCol w:w="4435"/>
            </w:tblGrid>
            <w:tr w:rsidR="005A7236" w:rsidRPr="005A7236" w14:paraId="7559249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43B622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309F3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Nufaru</w:t>
                  </w:r>
                  <w:proofErr w:type="spellEnd"/>
                </w:p>
              </w:tc>
            </w:tr>
          </w:tbl>
          <w:p w14:paraId="77DEDC9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4389"/>
            </w:tblGrid>
            <w:tr w:rsidR="005A7236" w:rsidRPr="005A7236" w14:paraId="104F665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BC0D42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F97095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Ostrov</w:t>
                  </w:r>
                </w:p>
              </w:tc>
            </w:tr>
          </w:tbl>
          <w:p w14:paraId="5116EA8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4843"/>
            </w:tblGrid>
            <w:tr w:rsidR="005A7236" w:rsidRPr="005A7236" w14:paraId="3C1364E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72F463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A535F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Peceneaga</w:t>
                  </w:r>
                  <w:proofErr w:type="spellEnd"/>
                </w:p>
              </w:tc>
            </w:tr>
          </w:tbl>
          <w:p w14:paraId="4F12994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4568"/>
            </w:tblGrid>
            <w:tr w:rsidR="005A7236" w:rsidRPr="005A7236" w14:paraId="6AB59DB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78E3A5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65FF7E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Somova</w:t>
                  </w:r>
                </w:p>
              </w:tc>
            </w:tr>
          </w:tbl>
          <w:p w14:paraId="5470AF6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2"/>
              <w:gridCol w:w="4376"/>
            </w:tblGrid>
            <w:tr w:rsidR="005A7236" w:rsidRPr="005A7236" w14:paraId="77167C2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204E8A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5EA61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Tulcea</w:t>
                  </w:r>
                </w:p>
              </w:tc>
            </w:tr>
          </w:tbl>
          <w:p w14:paraId="34A5ACB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4954"/>
            </w:tblGrid>
            <w:tr w:rsidR="005A7236" w:rsidRPr="005A7236" w14:paraId="13A522C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2DF224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32A9B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Valea Teilor</w:t>
                  </w:r>
                </w:p>
              </w:tc>
            </w:tr>
          </w:tbl>
          <w:p w14:paraId="4134E61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4602"/>
            </w:tblGrid>
            <w:tr w:rsidR="005A7236" w:rsidRPr="005A7236" w14:paraId="6906585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56BF57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B4D2C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Carcaliu</w:t>
                  </w:r>
                  <w:proofErr w:type="spellEnd"/>
                </w:p>
              </w:tc>
            </w:tr>
          </w:tbl>
          <w:p w14:paraId="3377986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4088"/>
            </w:tblGrid>
            <w:tr w:rsidR="005A7236" w:rsidRPr="005A7236" w14:paraId="2A1F2F5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E1DC9D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7D4CF3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Greci</w:t>
                  </w:r>
                </w:p>
              </w:tc>
            </w:tr>
          </w:tbl>
          <w:p w14:paraId="0968618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4428"/>
            </w:tblGrid>
            <w:tr w:rsidR="005A7236" w:rsidRPr="005A7236" w14:paraId="1EAFCD9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471EC4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1824C2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Grindu</w:t>
                  </w:r>
                </w:p>
              </w:tc>
            </w:tr>
          </w:tbl>
          <w:p w14:paraId="596E921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4970"/>
            </w:tblGrid>
            <w:tr w:rsidR="005A7236" w:rsidRPr="005A7236" w14:paraId="2E04D5E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1E64DD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45561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I.C.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Bratianu</w:t>
                  </w:r>
                  <w:proofErr w:type="spellEnd"/>
                </w:p>
              </w:tc>
            </w:tr>
          </w:tbl>
          <w:p w14:paraId="0A8DC63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3871"/>
            </w:tblGrid>
            <w:tr w:rsidR="005A7236" w:rsidRPr="005A7236" w14:paraId="2FF9208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BFA35F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F667C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Jijila</w:t>
                  </w:r>
                  <w:proofErr w:type="spellEnd"/>
                </w:p>
              </w:tc>
            </w:tr>
          </w:tbl>
          <w:p w14:paraId="0361BAF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4777"/>
            </w:tblGrid>
            <w:tr w:rsidR="005A7236" w:rsidRPr="005A7236" w14:paraId="75D1B46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74DE94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FBED7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Luncavita</w:t>
                  </w:r>
                  <w:proofErr w:type="spellEnd"/>
                </w:p>
              </w:tc>
            </w:tr>
          </w:tbl>
          <w:p w14:paraId="09040E1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4266"/>
            </w:tblGrid>
            <w:tr w:rsidR="005A7236" w:rsidRPr="005A7236" w14:paraId="2ABB78D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B9D8DA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6501ED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Macin</w:t>
                  </w:r>
                </w:p>
              </w:tc>
            </w:tr>
          </w:tbl>
          <w:p w14:paraId="7518ABE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4694"/>
            </w:tblGrid>
            <w:tr w:rsidR="005A7236" w:rsidRPr="005A7236" w14:paraId="623C275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885D5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70CB8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Smardan</w:t>
                  </w:r>
                  <w:proofErr w:type="spellEnd"/>
                </w:p>
              </w:tc>
            </w:tr>
          </w:tbl>
          <w:p w14:paraId="38BD609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4682"/>
            </w:tblGrid>
            <w:tr w:rsidR="005A7236" w:rsidRPr="005A7236" w14:paraId="498BBD6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430291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6A66C0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Turcoaia</w:t>
                  </w:r>
                  <w:proofErr w:type="spellEnd"/>
                </w:p>
              </w:tc>
            </w:tr>
          </w:tbl>
          <w:p w14:paraId="10EE2FB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4674"/>
            </w:tblGrid>
            <w:tr w:rsidR="005A7236" w:rsidRPr="005A7236" w14:paraId="64ED6D2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CA8B59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4BAB0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Vacareni</w:t>
                  </w:r>
                  <w:proofErr w:type="spellEnd"/>
                </w:p>
              </w:tc>
            </w:tr>
          </w:tbl>
          <w:p w14:paraId="03817F2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Constanța,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6"/>
              <w:gridCol w:w="4552"/>
            </w:tblGrid>
            <w:tr w:rsidR="005A7236" w:rsidRPr="005A7236" w14:paraId="4C6D4FC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9F8036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AA6CF5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Garliciu</w:t>
                  </w:r>
                  <w:proofErr w:type="spellEnd"/>
                </w:p>
              </w:tc>
            </w:tr>
          </w:tbl>
          <w:p w14:paraId="1899E22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4524"/>
            </w:tblGrid>
            <w:tr w:rsidR="005A7236" w:rsidRPr="005A7236" w14:paraId="6F4F150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285C4B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D966F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Lumina</w:t>
                  </w:r>
                </w:p>
              </w:tc>
            </w:tr>
          </w:tbl>
          <w:p w14:paraId="47E763F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5307"/>
            </w:tblGrid>
            <w:tr w:rsidR="005A7236" w:rsidRPr="005A7236" w14:paraId="61192F5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2F30F9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AAD0C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Mihail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Kogalniceanu</w:t>
                  </w:r>
                  <w:proofErr w:type="spellEnd"/>
                </w:p>
              </w:tc>
            </w:tr>
          </w:tbl>
          <w:p w14:paraId="1E3A523C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4720"/>
            </w:tblGrid>
            <w:tr w:rsidR="005A7236" w:rsidRPr="005A7236" w14:paraId="75F9E43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E7186A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447EA7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Navodari</w:t>
                  </w:r>
                  <w:proofErr w:type="spellEnd"/>
                </w:p>
              </w:tc>
            </w:tr>
          </w:tbl>
          <w:p w14:paraId="0EB4F2C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4917"/>
            </w:tblGrid>
            <w:tr w:rsidR="005A7236" w:rsidRPr="005A7236" w14:paraId="60C1098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D2FCE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3E369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Pantelimon</w:t>
                  </w:r>
                </w:p>
              </w:tc>
            </w:tr>
          </w:tbl>
          <w:p w14:paraId="6898907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4326"/>
            </w:tblGrid>
            <w:tr w:rsidR="005A7236" w:rsidRPr="005A7236" w14:paraId="333F257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FEACCB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BC7E1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Saraiu</w:t>
                  </w:r>
                  <w:proofErr w:type="spellEnd"/>
                </w:p>
              </w:tc>
            </w:tr>
          </w:tbl>
          <w:p w14:paraId="188DBEB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4714"/>
            </w:tblGrid>
            <w:tr w:rsidR="005A7236" w:rsidRPr="005A7236" w14:paraId="1EE6293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0D9726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07AF8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Targusor</w:t>
                  </w:r>
                  <w:proofErr w:type="spellEnd"/>
                </w:p>
              </w:tc>
            </w:tr>
          </w:tbl>
          <w:p w14:paraId="7EC7BB8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4538"/>
            </w:tblGrid>
            <w:tr w:rsidR="005A7236" w:rsidRPr="005A7236" w14:paraId="2D47291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F73321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560D4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Vulturu</w:t>
                  </w:r>
                  <w:proofErr w:type="spellEnd"/>
                </w:p>
              </w:tc>
            </w:tr>
          </w:tbl>
          <w:p w14:paraId="1E0127B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4609"/>
            </w:tblGrid>
            <w:tr w:rsidR="005A7236" w:rsidRPr="005A7236" w14:paraId="5991FCA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D5D335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87F36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Ciobanu</w:t>
                  </w:r>
                </w:p>
              </w:tc>
            </w:tr>
          </w:tbl>
          <w:p w14:paraId="50976AA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418"/>
            </w:tblGrid>
            <w:tr w:rsidR="005A7236" w:rsidRPr="005A7236" w14:paraId="282F99E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BE3D23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04C61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Crucea</w:t>
                  </w:r>
                  <w:proofErr w:type="spellEnd"/>
                </w:p>
              </w:tc>
            </w:tr>
          </w:tbl>
          <w:p w14:paraId="4530D67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4930"/>
            </w:tblGrid>
            <w:tr w:rsidR="005A7236" w:rsidRPr="005A7236" w14:paraId="04766D5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DA0640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294CD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Ghindaresti</w:t>
                  </w:r>
                  <w:proofErr w:type="spellEnd"/>
                </w:p>
              </w:tc>
            </w:tr>
          </w:tbl>
          <w:p w14:paraId="4E4C644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4615"/>
            </w:tblGrid>
            <w:tr w:rsidR="005A7236" w:rsidRPr="005A7236" w14:paraId="254853A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3B036A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2CD73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Harsova</w:t>
                  </w:r>
                  <w:proofErr w:type="spellEnd"/>
                </w:p>
              </w:tc>
            </w:tr>
          </w:tbl>
          <w:p w14:paraId="62BF352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"/>
              <w:gridCol w:w="4177"/>
            </w:tblGrid>
            <w:tr w:rsidR="005A7236" w:rsidRPr="005A7236" w14:paraId="600C417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C678F3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BEEB7C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Horia</w:t>
                  </w:r>
                </w:p>
              </w:tc>
            </w:tr>
          </w:tbl>
          <w:p w14:paraId="5138C16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5189"/>
            </w:tblGrid>
            <w:tr w:rsidR="005A7236" w:rsidRPr="005A7236" w14:paraId="1F5D657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96095B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95B51C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Nicolae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Balcescu</w:t>
                  </w:r>
                  <w:proofErr w:type="spellEnd"/>
                </w:p>
              </w:tc>
            </w:tr>
          </w:tbl>
          <w:p w14:paraId="5D0B1B3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4579"/>
            </w:tblGrid>
            <w:tr w:rsidR="005A7236" w:rsidRPr="005A7236" w14:paraId="77EBC67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E20E12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6A87E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Seimeni</w:t>
                  </w:r>
                  <w:proofErr w:type="spellEnd"/>
                </w:p>
              </w:tc>
            </w:tr>
          </w:tbl>
          <w:p w14:paraId="2B29832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4464"/>
            </w:tblGrid>
            <w:tr w:rsidR="005A7236" w:rsidRPr="005A7236" w14:paraId="77AB60A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298FA0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1BCEBB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Silistea</w:t>
                  </w:r>
                  <w:proofErr w:type="spellEnd"/>
                </w:p>
              </w:tc>
            </w:tr>
          </w:tbl>
          <w:p w14:paraId="04A9030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1"/>
              <w:gridCol w:w="4437"/>
            </w:tblGrid>
            <w:tr w:rsidR="005A7236" w:rsidRPr="005A7236" w14:paraId="204A60B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2E4E05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7FD63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Topalu</w:t>
                  </w:r>
                  <w:proofErr w:type="spellEnd"/>
                </w:p>
              </w:tc>
            </w:tr>
          </w:tbl>
          <w:p w14:paraId="606DFB3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4799"/>
            </w:tblGrid>
            <w:tr w:rsidR="005A7236" w:rsidRPr="005A7236" w14:paraId="24F5099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64A658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F268CD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Tortoman</w:t>
                  </w:r>
                  <w:proofErr w:type="spellEnd"/>
                </w:p>
              </w:tc>
            </w:tr>
          </w:tbl>
          <w:p w14:paraId="677CB8C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 xml:space="preserve">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excepția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arealurilor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orice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9472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9.9.2024</w:t>
            </w:r>
          </w:p>
        </w:tc>
      </w:tr>
      <w:tr w:rsidR="005A7236" w:rsidRPr="005A7236" w14:paraId="3795D1EC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3B29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65B3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II:</w:t>
            </w:r>
          </w:p>
          <w:p w14:paraId="20D60E1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4652"/>
            </w:tblGrid>
            <w:tr w:rsidR="005A7236" w:rsidRPr="005A7236" w14:paraId="5F66AAC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E782A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8B91D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Babadag</w:t>
                  </w:r>
                  <w:proofErr w:type="spellEnd"/>
                </w:p>
              </w:tc>
            </w:tr>
          </w:tbl>
          <w:p w14:paraId="00B2DE6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3854"/>
            </w:tblGrid>
            <w:tr w:rsidR="005A7236" w:rsidRPr="005A7236" w14:paraId="6A474D7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909DE4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AA1BFC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Baia</w:t>
                  </w:r>
                </w:p>
              </w:tc>
            </w:tr>
          </w:tbl>
          <w:p w14:paraId="4C73F16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4611"/>
            </w:tblGrid>
            <w:tr w:rsidR="005A7236" w:rsidRPr="005A7236" w14:paraId="2B6A4A7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701AD9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66DBFF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Beidaud</w:t>
                  </w:r>
                  <w:proofErr w:type="spellEnd"/>
                </w:p>
              </w:tc>
            </w:tr>
          </w:tbl>
          <w:p w14:paraId="27B761A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4736"/>
            </w:tblGrid>
            <w:tr w:rsidR="005A7236" w:rsidRPr="005A7236" w14:paraId="483CD09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129A31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61E93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Casimcea</w:t>
                  </w:r>
                  <w:proofErr w:type="spellEnd"/>
                </w:p>
              </w:tc>
            </w:tr>
          </w:tbl>
          <w:p w14:paraId="601B73E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5190"/>
            </w:tblGrid>
            <w:tr w:rsidR="005A7236" w:rsidRPr="005A7236" w14:paraId="164D5DC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839EAC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0F01B2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Ceamurlia</w:t>
                  </w:r>
                  <w:proofErr w:type="spellEnd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de Jos</w:t>
                  </w:r>
                </w:p>
              </w:tc>
            </w:tr>
          </w:tbl>
          <w:p w14:paraId="3112D21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4807"/>
            </w:tblGrid>
            <w:tr w:rsidR="005A7236" w:rsidRPr="005A7236" w14:paraId="38A5DA4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A128FF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28C8A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Ciucurova</w:t>
                  </w:r>
                  <w:proofErr w:type="spellEnd"/>
                </w:p>
              </w:tc>
            </w:tr>
          </w:tbl>
          <w:p w14:paraId="4DB481B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4596"/>
            </w:tblGrid>
            <w:tr w:rsidR="005A7236" w:rsidRPr="005A7236" w14:paraId="364AB25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0E1C0E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B1E27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Frecatei</w:t>
                  </w:r>
                  <w:proofErr w:type="spellEnd"/>
                </w:p>
              </w:tc>
            </w:tr>
          </w:tbl>
          <w:p w14:paraId="6AA7D69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3"/>
              <w:gridCol w:w="4725"/>
            </w:tblGrid>
            <w:tr w:rsidR="005A7236" w:rsidRPr="005A7236" w14:paraId="1792A01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3E15BA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785802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Izvoarele</w:t>
                  </w:r>
                  <w:proofErr w:type="spellEnd"/>
                </w:p>
              </w:tc>
            </w:tr>
          </w:tbl>
          <w:p w14:paraId="6F13EA6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4682"/>
            </w:tblGrid>
            <w:tr w:rsidR="005A7236" w:rsidRPr="005A7236" w14:paraId="2B07892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A14EBD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A7FFA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Jurilovca</w:t>
                  </w:r>
                </w:p>
              </w:tc>
            </w:tr>
          </w:tbl>
          <w:p w14:paraId="5B247A3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4964"/>
            </w:tblGrid>
            <w:tr w:rsidR="005A7236" w:rsidRPr="005A7236" w14:paraId="19BF128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170CDB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F91DC5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Bravu</w:t>
                  </w:r>
                  <w:proofErr w:type="spellEnd"/>
                </w:p>
              </w:tc>
            </w:tr>
          </w:tbl>
          <w:p w14:paraId="5235C67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5307"/>
            </w:tblGrid>
            <w:tr w:rsidR="005A7236" w:rsidRPr="005A7236" w14:paraId="74BC1C7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40C8B4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47921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Mihail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Kogalniceanu</w:t>
                  </w:r>
                  <w:proofErr w:type="spellEnd"/>
                </w:p>
              </w:tc>
            </w:tr>
          </w:tbl>
          <w:p w14:paraId="6F9E316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2"/>
              <w:gridCol w:w="4476"/>
            </w:tblGrid>
            <w:tr w:rsidR="005A7236" w:rsidRPr="005A7236" w14:paraId="543FE14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2DAA45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DEBE8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Nabant</w:t>
                  </w:r>
                  <w:proofErr w:type="spellEnd"/>
                </w:p>
              </w:tc>
            </w:tr>
          </w:tbl>
          <w:p w14:paraId="31B1A53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4674"/>
            </w:tblGrid>
            <w:tr w:rsidR="005A7236" w:rsidRPr="005A7236" w14:paraId="47943C7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71C6C6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77661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Sarichioi</w:t>
                  </w:r>
                  <w:proofErr w:type="spellEnd"/>
                </w:p>
              </w:tc>
            </w:tr>
          </w:tbl>
          <w:p w14:paraId="1CDFD52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5114"/>
            </w:tblGrid>
            <w:tr w:rsidR="005A7236" w:rsidRPr="005A7236" w14:paraId="088E120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202118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67AE1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Slava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Cercheza</w:t>
                  </w:r>
                  <w:proofErr w:type="spellEnd"/>
                </w:p>
              </w:tc>
            </w:tr>
          </w:tbl>
          <w:p w14:paraId="4D566B7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4455"/>
            </w:tblGrid>
            <w:tr w:rsidR="005A7236" w:rsidRPr="005A7236" w14:paraId="3FC3502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76479D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A1D70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Stejaru</w:t>
                  </w:r>
                  <w:proofErr w:type="spellEnd"/>
                </w:p>
              </w:tc>
            </w:tr>
          </w:tbl>
          <w:p w14:paraId="42E5F65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4605"/>
            </w:tblGrid>
            <w:tr w:rsidR="005A7236" w:rsidRPr="005A7236" w14:paraId="67AB0E8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B28B7E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24179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Topolog</w:t>
                  </w:r>
                  <w:proofErr w:type="spellEnd"/>
                </w:p>
              </w:tc>
            </w:tr>
          </w:tbl>
          <w:p w14:paraId="2858E36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"/>
              <w:gridCol w:w="5142"/>
            </w:tblGrid>
            <w:tr w:rsidR="005A7236" w:rsidRPr="005A7236" w14:paraId="6F4EC0A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518AD2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B776A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Valea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Nucarilor</w:t>
                  </w:r>
                  <w:proofErr w:type="spellEnd"/>
                </w:p>
              </w:tc>
            </w:tr>
          </w:tbl>
          <w:p w14:paraId="3B41890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Constanța,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4676"/>
            </w:tblGrid>
            <w:tr w:rsidR="005A7236" w:rsidRPr="005A7236" w14:paraId="7B3FB27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C33B58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6C7D4E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Cogealac</w:t>
                  </w:r>
                  <w:proofErr w:type="spellEnd"/>
                </w:p>
              </w:tc>
            </w:tr>
          </w:tbl>
          <w:p w14:paraId="55ADF4B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4278"/>
            </w:tblGrid>
            <w:tr w:rsidR="005A7236" w:rsidRPr="005A7236" w14:paraId="39D9897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D92E66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9CEA6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Corbu</w:t>
                  </w:r>
                </w:p>
              </w:tc>
            </w:tr>
          </w:tbl>
          <w:p w14:paraId="697AC94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4784"/>
            </w:tblGrid>
            <w:tr w:rsidR="005A7236" w:rsidRPr="005A7236" w14:paraId="7EBC91D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689AEF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B094C3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Fantanele</w:t>
                  </w:r>
                  <w:proofErr w:type="spellEnd"/>
                </w:p>
              </w:tc>
            </w:tr>
          </w:tbl>
          <w:p w14:paraId="2334057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4570"/>
            </w:tblGrid>
            <w:tr w:rsidR="005A7236" w:rsidRPr="005A7236" w14:paraId="4C55D52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DC201E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6CF5DF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Gradina</w:t>
                  </w:r>
                  <w:proofErr w:type="spellEnd"/>
                </w:p>
              </w:tc>
            </w:tr>
          </w:tbl>
          <w:p w14:paraId="13DE367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7"/>
              <w:gridCol w:w="4111"/>
            </w:tblGrid>
            <w:tr w:rsidR="005A7236" w:rsidRPr="005A7236" w14:paraId="58BA25E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DD620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059F3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Istria</w:t>
                  </w:r>
                </w:p>
              </w:tc>
            </w:tr>
          </w:tbl>
          <w:p w14:paraId="784CBA6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5052"/>
            </w:tblGrid>
            <w:tr w:rsidR="005A7236" w:rsidRPr="005A7236" w14:paraId="3BE849B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296DC3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8A7CF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Viteazu</w:t>
                  </w:r>
                  <w:proofErr w:type="spellEnd"/>
                </w:p>
              </w:tc>
            </w:tr>
          </w:tbl>
          <w:p w14:paraId="59620B9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4308"/>
            </w:tblGrid>
            <w:tr w:rsidR="005A7236" w:rsidRPr="005A7236" w14:paraId="309246D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16271B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8B19AF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Sacele</w:t>
                  </w:r>
                  <w:proofErr w:type="spellEnd"/>
                </w:p>
              </w:tc>
            </w:tr>
          </w:tbl>
          <w:p w14:paraId="76B3F1B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4326"/>
            </w:tblGrid>
            <w:tr w:rsidR="005A7236" w:rsidRPr="005A7236" w14:paraId="04542A8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04D6E0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583976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Saraiu</w:t>
                  </w:r>
                  <w:proofErr w:type="spellEnd"/>
                </w:p>
              </w:tc>
            </w:tr>
          </w:tbl>
          <w:p w14:paraId="2BF13EC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27D82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1.9.2024-9.9.2024</w:t>
            </w:r>
          </w:p>
        </w:tc>
      </w:tr>
      <w:tr w:rsidR="005A7236" w:rsidRPr="005A7236" w14:paraId="773050D6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3219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Constanța</w:t>
            </w:r>
          </w:p>
          <w:p w14:paraId="524BF23F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93FA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002C425D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Părțile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Constanța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Ialomița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cerc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cu raza de 3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kilometri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centrul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UTM 30, ETRS89,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coordonatele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Lat. 44.524861, Long. 28.048958 (2024/18)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AA8F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17.8.2024</w:t>
            </w:r>
          </w:p>
        </w:tc>
      </w:tr>
      <w:tr w:rsidR="005A7236" w:rsidRPr="005A7236" w14:paraId="493A1642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9A12D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06CC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incluzând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la data de 18.8.2024,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teritoriul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focarul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RO-PPR-2024-00018.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A2FD7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9.9.2024</w:t>
            </w:r>
          </w:p>
        </w:tc>
      </w:tr>
      <w:tr w:rsidR="005A7236" w:rsidRPr="005A7236" w14:paraId="01C4F1F3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74C2E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265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59C9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1.9.2024-9.9.2024</w:t>
            </w:r>
          </w:p>
        </w:tc>
      </w:tr>
      <w:tr w:rsidR="005A7236" w:rsidRPr="005A7236" w14:paraId="3A899BF3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2A77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Tulcea</w:t>
            </w:r>
          </w:p>
          <w:p w14:paraId="5E5F057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RO-PPR-2024-00029</w:t>
            </w:r>
          </w:p>
          <w:p w14:paraId="7E61FF4B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BE89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6267BF5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Părțile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Brăila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cerc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cu raza de 3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kilometri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centrul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UTM 30, ETRS89,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coordonatele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Lat. 45.306728, Long. 28.026842 (2024/29), Lat. 45.290295 Long. 28.005625 (2024/30)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4C44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22.8.2024</w:t>
            </w:r>
          </w:p>
        </w:tc>
      </w:tr>
      <w:tr w:rsidR="005A7236" w:rsidRPr="005A7236" w14:paraId="79D9B49B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3084C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3B04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incluzând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la data de 23.8.2024,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teritoriul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focarele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RO-PPR-2024-00029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RO-PPR-2024-00030.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E3451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9.9.2024</w:t>
            </w:r>
          </w:p>
        </w:tc>
      </w:tr>
      <w:tr w:rsidR="005A7236" w:rsidRPr="005A7236" w14:paraId="5D6EFF12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F28C7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3189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2C8D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1.9.2024-9.9.2024</w:t>
            </w:r>
          </w:p>
        </w:tc>
      </w:tr>
      <w:tr w:rsidR="005A7236" w:rsidRPr="005A7236" w14:paraId="7165AF88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C4D21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Tulcea</w:t>
            </w:r>
          </w:p>
          <w:p w14:paraId="52679A91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193A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30A950FF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Părțile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Brăila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cerc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cu raza de 3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kilometri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centrul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UTM 30, ETRS89,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coordonatele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Lat. 45.245975, Long. 28.153673 (2024/36).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5017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28.8.2024</w:t>
            </w:r>
          </w:p>
        </w:tc>
      </w:tr>
      <w:tr w:rsidR="005A7236" w:rsidRPr="005A7236" w14:paraId="7316D492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0BDFE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A7A1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incluzând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la data de 29.8.2024,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teritoriul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focarul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RO-PPR-2024-00036.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B7D6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9.9.2024</w:t>
            </w:r>
          </w:p>
        </w:tc>
      </w:tr>
      <w:tr w:rsidR="005A7236" w:rsidRPr="005A7236" w14:paraId="2C95B395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E5E46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8AE9F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FC3C2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1.9.2024-9.9.2024</w:t>
            </w:r>
          </w:p>
        </w:tc>
      </w:tr>
      <w:tr w:rsidR="005A7236" w:rsidRPr="005A7236" w14:paraId="48236F34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7274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Constanța</w:t>
            </w:r>
          </w:p>
          <w:p w14:paraId="4149D76F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RO-PPR-2024-00042</w:t>
            </w:r>
          </w:p>
          <w:p w14:paraId="48DA899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DAF57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0D9C60A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Părțile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Constanța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Ialomița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cerc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cu raza de 3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kilometri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centrul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UTM 30, ETRS89,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coordonatele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Lat. 44.695055, Long. 27.94546 (2024/42), Lat. 44.695042, Long. 27.944414 (2024/43)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44AB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23.8.2024</w:t>
            </w:r>
          </w:p>
        </w:tc>
      </w:tr>
      <w:tr w:rsidR="005A7236" w:rsidRPr="005A7236" w14:paraId="0BDD12B7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6DE91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50BD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incluzând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la data de 24.8.2024,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teritoriul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focarele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RO-PPR-2024-00042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RO-PPR-2024-00043.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3750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9.9.2024</w:t>
            </w:r>
          </w:p>
        </w:tc>
      </w:tr>
      <w:tr w:rsidR="005A7236" w:rsidRPr="005A7236" w14:paraId="7343CCF1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23BE7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F8A3D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7354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1.9.2024-9.9.2024</w:t>
            </w:r>
          </w:p>
        </w:tc>
      </w:tr>
      <w:tr w:rsidR="005A7236" w:rsidRPr="005A7236" w14:paraId="759A7AEF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A25D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Ialomița</w:t>
            </w:r>
          </w:p>
          <w:p w14:paraId="0529D54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73B5D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31DD385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Părțile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Ialomița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cerc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cu raza de 3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kilometri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centrul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UTM 30, ETRS89,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coordonatele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Lat. 44.666486, Long. 27.705308 (2024/53)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6A451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28.8.2024</w:t>
            </w:r>
          </w:p>
        </w:tc>
      </w:tr>
      <w:tr w:rsidR="005A7236" w:rsidRPr="005A7236" w14:paraId="473C8F41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6B15E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48BD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incluzând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la data de 29.8.2024,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teritoriul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focarul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RO-PPR-2024-00053.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5D58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9.9.2024</w:t>
            </w:r>
          </w:p>
        </w:tc>
      </w:tr>
      <w:tr w:rsidR="005A7236" w:rsidRPr="005A7236" w14:paraId="329E50A4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507EE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1A9BB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932C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1.9.2024-9.9.2024</w:t>
            </w:r>
          </w:p>
        </w:tc>
      </w:tr>
      <w:tr w:rsidR="005A7236" w:rsidRPr="005A7236" w14:paraId="4869CE1A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87492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Tulcea</w:t>
            </w:r>
          </w:p>
          <w:p w14:paraId="53ED12CD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735C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4ED74EC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Părțile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cerc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cu raza de 3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kilometri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centrul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UTM 30, ETRS89,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coordonatele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Lat. 45.066804, Long. 28.400983 (2024/46)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57A8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29.8.2024</w:t>
            </w:r>
          </w:p>
        </w:tc>
      </w:tr>
      <w:tr w:rsidR="005A7236" w:rsidRPr="005A7236" w14:paraId="40C3D9D3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14A57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CC742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incluzând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la data de 30.8.2024,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teritoriul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zonei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focarul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RO-PPR-2024-00046.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5009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9.9.2024</w:t>
            </w:r>
          </w:p>
        </w:tc>
      </w:tr>
      <w:tr w:rsidR="005A7236" w:rsidRPr="005A7236" w14:paraId="3C7B22F6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88460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2470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II,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descrisă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mai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sus pentru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grupul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B363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1.9.2024-9.9.2024</w:t>
            </w:r>
          </w:p>
        </w:tc>
      </w:tr>
      <w:tr w:rsidR="005A7236" w:rsidRPr="005A7236" w14:paraId="57437DEC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9088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Timiș</w:t>
            </w:r>
          </w:p>
          <w:p w14:paraId="1EC87EE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RO-PPR-2024-00019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A352C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5E96A21D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Părțile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Timiș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Caraș-Severin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cerc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cu raza de 3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kilometri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centrul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UTM 30, ETRS89,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coordonatele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Lat. 45.261807, Long. 21.451327 (2024/19)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6172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21.8.2024</w:t>
            </w:r>
          </w:p>
        </w:tc>
      </w:tr>
      <w:tr w:rsidR="005A7236" w:rsidRPr="005A7236" w14:paraId="6F5453DC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42B48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396AC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27882E3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Părțile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Timiș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Caraș-Severin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cerc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cu raza de 10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kilometri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centrul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UTM 30, ETRS89,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coordonatele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Lat. 45.261807, Long. 21.451327 (2024/19),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excepția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arealurilor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orice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18C6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30.8.2024</w:t>
            </w:r>
          </w:p>
        </w:tc>
      </w:tr>
      <w:tr w:rsidR="005A7236" w:rsidRPr="005A7236" w14:paraId="36F17AEA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22163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ACFAF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Zona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14:paraId="10BE640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Părțile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Timiș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și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Caraș-Severin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-un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cerc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cu raza de 3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kilometri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centrul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UTM 30, ETRS89,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coordonatele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Lat. 45.261807, Long. 21.451327 (2024/19)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F8F1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22.8.2024-30.8.2024</w:t>
            </w:r>
          </w:p>
        </w:tc>
      </w:tr>
    </w:tbl>
    <w:p w14:paraId="69052BC3" w14:textId="77777777" w:rsidR="005A7236" w:rsidRPr="005A7236" w:rsidRDefault="005A7236" w:rsidP="005A7236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   Zone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suplimentare</w:t>
      </w:r>
      <w:proofErr w:type="spellEnd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A7236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14:ligatures w14:val="none"/>
        </w:rPr>
        <w:t>restricții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5968"/>
        <w:gridCol w:w="1834"/>
      </w:tblGrid>
      <w:tr w:rsidR="005A7236" w:rsidRPr="005A7236" w14:paraId="71767AB9" w14:textId="77777777" w:rsidTr="005A7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CBFFE" w14:textId="77777777" w:rsidR="005A7236" w:rsidRPr="005A7236" w:rsidRDefault="005A7236" w:rsidP="005A7236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E392F" w14:textId="77777777" w:rsidR="005A7236" w:rsidRPr="005A7236" w:rsidRDefault="005A7236" w:rsidP="005A7236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Arealurile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zona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suplimentară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restricții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stabilită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România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astfel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cum se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menționează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la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articolul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4859B" w14:textId="77777777" w:rsidR="005A7236" w:rsidRPr="005A7236" w:rsidRDefault="005A7236" w:rsidP="005A7236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Data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până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la care se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aplică</w:t>
            </w:r>
            <w:proofErr w:type="spellEnd"/>
          </w:p>
        </w:tc>
      </w:tr>
      <w:tr w:rsidR="005A7236" w:rsidRPr="005A7236" w14:paraId="7DEE4AC5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F0F3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Tulcea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8266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Întregul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excepția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arealurilor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orice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4DF7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9.10.2024</w:t>
            </w:r>
          </w:p>
        </w:tc>
      </w:tr>
      <w:tr w:rsidR="005A7236" w:rsidRPr="005A7236" w14:paraId="51BA7768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B766A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9A42D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Întregul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Tulcea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C433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10.9.2024-9.10.2024</w:t>
            </w:r>
          </w:p>
        </w:tc>
      </w:tr>
      <w:tr w:rsidR="005A7236" w:rsidRPr="005A7236" w14:paraId="29DC40D4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3AAF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Constanța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3C6C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4807"/>
            </w:tblGrid>
            <w:tr w:rsidR="005A7236" w:rsidRPr="005A7236" w14:paraId="6943323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22DF83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99399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Adamclisi</w:t>
                  </w:r>
                  <w:proofErr w:type="spellEnd"/>
                </w:p>
              </w:tc>
            </w:tr>
          </w:tbl>
          <w:p w14:paraId="51EB63F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4485"/>
            </w:tblGrid>
            <w:tr w:rsidR="005A7236" w:rsidRPr="005A7236" w14:paraId="6D7FA5D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E65F23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09DD6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Aliman</w:t>
                  </w:r>
                </w:p>
              </w:tc>
            </w:tr>
          </w:tbl>
          <w:p w14:paraId="5508FDE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4888"/>
            </w:tblGrid>
            <w:tr w:rsidR="005A7236" w:rsidRPr="005A7236" w14:paraId="22D541C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501123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254BA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Cernavoda</w:t>
                  </w:r>
                </w:p>
              </w:tc>
            </w:tr>
          </w:tbl>
          <w:p w14:paraId="6A495AE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4701"/>
            </w:tblGrid>
            <w:tr w:rsidR="005A7236" w:rsidRPr="005A7236" w14:paraId="176A795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B30B06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EB1AA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Ciocarlia</w:t>
                  </w:r>
                  <w:proofErr w:type="spellEnd"/>
                </w:p>
              </w:tc>
            </w:tr>
          </w:tbl>
          <w:p w14:paraId="6ABD13E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9"/>
              <w:gridCol w:w="4704"/>
            </w:tblGrid>
            <w:tr w:rsidR="005A7236" w:rsidRPr="005A7236" w14:paraId="3007C21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2B1924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146B12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Cogealac</w:t>
                  </w:r>
                  <w:proofErr w:type="spellEnd"/>
                </w:p>
              </w:tc>
            </w:tr>
          </w:tbl>
          <w:p w14:paraId="34AEF0A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4303"/>
            </w:tblGrid>
            <w:tr w:rsidR="005A7236" w:rsidRPr="005A7236" w14:paraId="23F3023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6525AB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06F96A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Corbu</w:t>
                  </w:r>
                </w:p>
              </w:tc>
            </w:tr>
          </w:tbl>
          <w:p w14:paraId="3CA8123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4829"/>
            </w:tblGrid>
            <w:tr w:rsidR="005A7236" w:rsidRPr="005A7236" w14:paraId="403E4E3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6D021A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A7AA5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Constanta</w:t>
                  </w:r>
                </w:p>
              </w:tc>
            </w:tr>
          </w:tbl>
          <w:p w14:paraId="314BEE9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9"/>
              <w:gridCol w:w="4444"/>
            </w:tblGrid>
            <w:tr w:rsidR="005A7236" w:rsidRPr="005A7236" w14:paraId="3BF6FD4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90E24A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EA0DAC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Crucea</w:t>
                  </w:r>
                  <w:proofErr w:type="spellEnd"/>
                </w:p>
              </w:tc>
            </w:tr>
          </w:tbl>
          <w:p w14:paraId="0D5EA07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4842"/>
            </w:tblGrid>
            <w:tr w:rsidR="005A7236" w:rsidRPr="005A7236" w14:paraId="3D46247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23E1C9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DBAB4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Cuza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voda</w:t>
                  </w:r>
                  <w:proofErr w:type="spellEnd"/>
                </w:p>
              </w:tc>
            </w:tr>
          </w:tbl>
          <w:p w14:paraId="46F12AF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4812"/>
            </w:tblGrid>
            <w:tr w:rsidR="005A7236" w:rsidRPr="005A7236" w14:paraId="11FE1F5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D0A21B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BD51F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Fantanele</w:t>
                  </w:r>
                  <w:proofErr w:type="spellEnd"/>
                </w:p>
              </w:tc>
            </w:tr>
          </w:tbl>
          <w:p w14:paraId="5D04FF7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4579"/>
            </w:tblGrid>
            <w:tr w:rsidR="005A7236" w:rsidRPr="005A7236" w14:paraId="0243226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3C9F85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648CF3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Garliciu</w:t>
                  </w:r>
                  <w:proofErr w:type="spellEnd"/>
                </w:p>
              </w:tc>
            </w:tr>
          </w:tbl>
          <w:p w14:paraId="648B17E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4959"/>
            </w:tblGrid>
            <w:tr w:rsidR="005A7236" w:rsidRPr="005A7236" w14:paraId="18D4BB0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7205D3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A4301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Ghindaresti</w:t>
                  </w:r>
                  <w:proofErr w:type="spellEnd"/>
                </w:p>
              </w:tc>
            </w:tr>
          </w:tbl>
          <w:p w14:paraId="341857A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4597"/>
            </w:tblGrid>
            <w:tr w:rsidR="005A7236" w:rsidRPr="005A7236" w14:paraId="5883C72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4E8A16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B83C0B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Gradina</w:t>
                  </w:r>
                  <w:proofErr w:type="spellEnd"/>
                </w:p>
              </w:tc>
            </w:tr>
          </w:tbl>
          <w:p w14:paraId="527AF06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4642"/>
            </w:tblGrid>
            <w:tr w:rsidR="005A7236" w:rsidRPr="005A7236" w14:paraId="413995B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164F70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65CB6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Harsova</w:t>
                  </w:r>
                  <w:proofErr w:type="spellEnd"/>
                </w:p>
              </w:tc>
            </w:tr>
          </w:tbl>
          <w:p w14:paraId="5931A97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4202"/>
            </w:tblGrid>
            <w:tr w:rsidR="005A7236" w:rsidRPr="005A7236" w14:paraId="0DAAF33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13FB44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3F373B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Horia</w:t>
                  </w:r>
                </w:p>
              </w:tc>
            </w:tr>
          </w:tbl>
          <w:p w14:paraId="7242817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"/>
              <w:gridCol w:w="4135"/>
            </w:tblGrid>
            <w:tr w:rsidR="005A7236" w:rsidRPr="005A7236" w14:paraId="1BF4482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C6D9A4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C587B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Istria</w:t>
                  </w:r>
                </w:p>
              </w:tc>
            </w:tr>
          </w:tbl>
          <w:p w14:paraId="0581D83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4551"/>
            </w:tblGrid>
            <w:tr w:rsidR="005A7236" w:rsidRPr="005A7236" w14:paraId="1A1C0DA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151799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B2A97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Lumina</w:t>
                  </w:r>
                </w:p>
              </w:tc>
            </w:tr>
          </w:tbl>
          <w:p w14:paraId="4143935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4751"/>
            </w:tblGrid>
            <w:tr w:rsidR="005A7236" w:rsidRPr="005A7236" w14:paraId="3E8B95A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878066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9ABE8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Medgidia</w:t>
                  </w:r>
                </w:p>
              </w:tc>
            </w:tr>
          </w:tbl>
          <w:p w14:paraId="0BF947B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5082"/>
            </w:tblGrid>
            <w:tr w:rsidR="005A7236" w:rsidRPr="005A7236" w14:paraId="03AF614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54110B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2B497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Viteazu</w:t>
                  </w:r>
                  <w:proofErr w:type="spellEnd"/>
                </w:p>
              </w:tc>
            </w:tr>
          </w:tbl>
          <w:p w14:paraId="7A33E05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321"/>
            </w:tblGrid>
            <w:tr w:rsidR="005A7236" w:rsidRPr="005A7236" w14:paraId="0978E6A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331897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73BF2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Kogalniceanu</w:t>
                  </w:r>
                  <w:proofErr w:type="spellEnd"/>
                </w:p>
              </w:tc>
            </w:tr>
          </w:tbl>
          <w:p w14:paraId="7E346F7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4997"/>
            </w:tblGrid>
            <w:tr w:rsidR="005A7236" w:rsidRPr="005A7236" w14:paraId="5DFF41A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CA47B2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14474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Mircea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voda</w:t>
                  </w:r>
                  <w:proofErr w:type="spellEnd"/>
                </w:p>
              </w:tc>
            </w:tr>
          </w:tbl>
          <w:p w14:paraId="2486EC8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4748"/>
            </w:tblGrid>
            <w:tr w:rsidR="005A7236" w:rsidRPr="005A7236" w14:paraId="40C98BA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72DB63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B513E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Navodari</w:t>
                  </w:r>
                  <w:proofErr w:type="spellEnd"/>
                </w:p>
              </w:tc>
            </w:tr>
          </w:tbl>
          <w:p w14:paraId="0EFEDCA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5220"/>
            </w:tblGrid>
            <w:tr w:rsidR="005A7236" w:rsidRPr="005A7236" w14:paraId="7572A71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264F1B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994ED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Nicolae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Balcescu</w:t>
                  </w:r>
                  <w:proofErr w:type="spellEnd"/>
                </w:p>
              </w:tc>
            </w:tr>
          </w:tbl>
          <w:p w14:paraId="4A81B39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4395"/>
            </w:tblGrid>
            <w:tr w:rsidR="005A7236" w:rsidRPr="005A7236" w14:paraId="73B9273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CD285C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3634E2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Ovidiu</w:t>
                  </w:r>
                </w:p>
              </w:tc>
            </w:tr>
          </w:tbl>
          <w:p w14:paraId="21228A6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4946"/>
            </w:tblGrid>
            <w:tr w:rsidR="005A7236" w:rsidRPr="005A7236" w14:paraId="555E9F2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523689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70D31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Pantelimon</w:t>
                  </w:r>
                </w:p>
              </w:tc>
            </w:tr>
          </w:tbl>
          <w:p w14:paraId="2A0B680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4541"/>
            </w:tblGrid>
            <w:tr w:rsidR="005A7236" w:rsidRPr="005A7236" w14:paraId="2C4E5CB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2A22FA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0BF1F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Pestera</w:t>
                  </w:r>
                  <w:proofErr w:type="spellEnd"/>
                </w:p>
              </w:tc>
            </w:tr>
          </w:tbl>
          <w:p w14:paraId="55476CC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4957"/>
            </w:tblGrid>
            <w:tr w:rsidR="005A7236" w:rsidRPr="005A7236" w14:paraId="60D70B0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0253D7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FB43EB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Poarta</w:t>
                  </w:r>
                  <w:proofErr w:type="spellEnd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Alba</w:t>
                  </w:r>
                </w:p>
              </w:tc>
            </w:tr>
          </w:tbl>
          <w:p w14:paraId="34CF2B3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4488"/>
            </w:tblGrid>
            <w:tr w:rsidR="005A7236" w:rsidRPr="005A7236" w14:paraId="2B06437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AB9B9B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1782E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Rasova</w:t>
                  </w:r>
                </w:p>
              </w:tc>
            </w:tr>
          </w:tbl>
          <w:p w14:paraId="2A58159C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4333"/>
            </w:tblGrid>
            <w:tr w:rsidR="005A7236" w:rsidRPr="005A7236" w14:paraId="2FC3C8C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041DD8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DC9EC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Sacele</w:t>
                  </w:r>
                  <w:proofErr w:type="spellEnd"/>
                </w:p>
              </w:tc>
            </w:tr>
          </w:tbl>
          <w:p w14:paraId="04FA52A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"/>
              <w:gridCol w:w="4498"/>
            </w:tblGrid>
            <w:tr w:rsidR="005A7236" w:rsidRPr="005A7236" w14:paraId="2EDB2C3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240F09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5B6FC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Saligny</w:t>
                  </w:r>
                  <w:proofErr w:type="spellEnd"/>
                </w:p>
              </w:tc>
            </w:tr>
          </w:tbl>
          <w:p w14:paraId="293BD91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4351"/>
            </w:tblGrid>
            <w:tr w:rsidR="005A7236" w:rsidRPr="005A7236" w14:paraId="28360FC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803965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CABDC7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Saraiu</w:t>
                  </w:r>
                  <w:proofErr w:type="spellEnd"/>
                </w:p>
              </w:tc>
            </w:tr>
          </w:tbl>
          <w:p w14:paraId="3D0949B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4606"/>
            </w:tblGrid>
            <w:tr w:rsidR="005A7236" w:rsidRPr="005A7236" w14:paraId="779ADF4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85E09A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AA56ED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Seimeni</w:t>
                  </w:r>
                  <w:proofErr w:type="spellEnd"/>
                </w:p>
              </w:tc>
            </w:tr>
          </w:tbl>
          <w:p w14:paraId="0B74ECE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4491"/>
            </w:tblGrid>
            <w:tr w:rsidR="005A7236" w:rsidRPr="005A7236" w14:paraId="4F3903C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FB13DA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96DA1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Silistea</w:t>
                  </w:r>
                  <w:proofErr w:type="spellEnd"/>
                </w:p>
              </w:tc>
            </w:tr>
          </w:tbl>
          <w:p w14:paraId="5952293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1"/>
              <w:gridCol w:w="4742"/>
            </w:tblGrid>
            <w:tr w:rsidR="005A7236" w:rsidRPr="005A7236" w14:paraId="33F81AC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0048AA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48412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Targusor</w:t>
                  </w:r>
                  <w:proofErr w:type="spellEnd"/>
                </w:p>
              </w:tc>
            </w:tr>
          </w:tbl>
          <w:p w14:paraId="50284B8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4463"/>
            </w:tblGrid>
            <w:tr w:rsidR="005A7236" w:rsidRPr="005A7236" w14:paraId="7B2C3D2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4E6C1A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9FF95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Topalu</w:t>
                  </w:r>
                  <w:proofErr w:type="spellEnd"/>
                </w:p>
              </w:tc>
            </w:tr>
          </w:tbl>
          <w:p w14:paraId="6B32681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4827"/>
            </w:tblGrid>
            <w:tr w:rsidR="005A7236" w:rsidRPr="005A7236" w14:paraId="6EEBC55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7CF33D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305571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Tortoman</w:t>
                  </w:r>
                  <w:proofErr w:type="spellEnd"/>
                </w:p>
              </w:tc>
            </w:tr>
          </w:tbl>
          <w:p w14:paraId="65FF1B6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4565"/>
            </w:tblGrid>
            <w:tr w:rsidR="005A7236" w:rsidRPr="005A7236" w14:paraId="1384FF7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6CA6B0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7898A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Vulturu</w:t>
                  </w:r>
                  <w:proofErr w:type="spellEnd"/>
                </w:p>
              </w:tc>
            </w:tr>
          </w:tbl>
          <w:p w14:paraId="7049F01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4646"/>
            </w:tblGrid>
            <w:tr w:rsidR="005A7236" w:rsidRPr="005A7236" w14:paraId="7843817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F8C9D7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081A27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Baneasa</w:t>
                  </w:r>
                  <w:proofErr w:type="spellEnd"/>
                </w:p>
              </w:tc>
            </w:tr>
          </w:tbl>
          <w:p w14:paraId="50CA3C7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4810"/>
            </w:tblGrid>
            <w:tr w:rsidR="005A7236" w:rsidRPr="005A7236" w14:paraId="3217BA8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97FA9A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9B68F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Dobromir</w:t>
                  </w:r>
                </w:p>
              </w:tc>
            </w:tr>
          </w:tbl>
          <w:p w14:paraId="535AC5B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4867"/>
            </w:tblGrid>
            <w:tr w:rsidR="005A7236" w:rsidRPr="005A7236" w14:paraId="7ED49CB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C60226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F1474E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Ion Corvin</w:t>
                  </w:r>
                </w:p>
              </w:tc>
            </w:tr>
          </w:tbl>
          <w:p w14:paraId="3D8C6B7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4477"/>
            </w:tblGrid>
            <w:tr w:rsidR="005A7236" w:rsidRPr="005A7236" w14:paraId="7686841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F02EE5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E7DADE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Lipnita</w:t>
                  </w:r>
                  <w:proofErr w:type="spellEnd"/>
                </w:p>
              </w:tc>
            </w:tr>
          </w:tbl>
          <w:p w14:paraId="218721A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4294"/>
            </w:tblGrid>
            <w:tr w:rsidR="005A7236" w:rsidRPr="005A7236" w14:paraId="65243EB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822EAB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927F2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Oltina</w:t>
                  </w:r>
                  <w:proofErr w:type="spellEnd"/>
                </w:p>
              </w:tc>
            </w:tr>
          </w:tbl>
          <w:p w14:paraId="3A8642D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4415"/>
            </w:tblGrid>
            <w:tr w:rsidR="005A7236" w:rsidRPr="005A7236" w14:paraId="6602652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BBE84C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6F87DE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Ostrov</w:t>
                  </w:r>
                </w:p>
              </w:tc>
            </w:tr>
          </w:tbl>
          <w:p w14:paraId="04EE598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excepția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arealurilor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orice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DBF9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9.10.2024</w:t>
            </w:r>
          </w:p>
        </w:tc>
      </w:tr>
      <w:tr w:rsidR="005A7236" w:rsidRPr="005A7236" w14:paraId="768D4F7D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AFBC3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544F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4807"/>
            </w:tblGrid>
            <w:tr w:rsidR="005A7236" w:rsidRPr="005A7236" w14:paraId="21A1285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9C41C5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380073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Adamclisi</w:t>
                  </w:r>
                  <w:proofErr w:type="spellEnd"/>
                </w:p>
              </w:tc>
            </w:tr>
          </w:tbl>
          <w:p w14:paraId="3E94576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4485"/>
            </w:tblGrid>
            <w:tr w:rsidR="005A7236" w:rsidRPr="005A7236" w14:paraId="3BCD39D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BEA228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3B3E2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Aliman</w:t>
                  </w:r>
                </w:p>
              </w:tc>
            </w:tr>
          </w:tbl>
          <w:p w14:paraId="4B30996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4888"/>
            </w:tblGrid>
            <w:tr w:rsidR="005A7236" w:rsidRPr="005A7236" w14:paraId="65C5B30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279523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53ED5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Cernavoda</w:t>
                  </w:r>
                </w:p>
              </w:tc>
            </w:tr>
          </w:tbl>
          <w:p w14:paraId="6C7297E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4701"/>
            </w:tblGrid>
            <w:tr w:rsidR="005A7236" w:rsidRPr="005A7236" w14:paraId="08203BC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33AF3E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ACB81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Ciocarlia</w:t>
                  </w:r>
                  <w:proofErr w:type="spellEnd"/>
                </w:p>
              </w:tc>
            </w:tr>
          </w:tbl>
          <w:p w14:paraId="57A1385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9"/>
              <w:gridCol w:w="4704"/>
            </w:tblGrid>
            <w:tr w:rsidR="005A7236" w:rsidRPr="005A7236" w14:paraId="56CECF7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EFA448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23144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Cogealac</w:t>
                  </w:r>
                  <w:proofErr w:type="spellEnd"/>
                </w:p>
              </w:tc>
            </w:tr>
          </w:tbl>
          <w:p w14:paraId="56F943D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4303"/>
            </w:tblGrid>
            <w:tr w:rsidR="005A7236" w:rsidRPr="005A7236" w14:paraId="38ED09B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3ABAF5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72BDE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Corbu</w:t>
                  </w:r>
                </w:p>
              </w:tc>
            </w:tr>
          </w:tbl>
          <w:p w14:paraId="789A521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4829"/>
            </w:tblGrid>
            <w:tr w:rsidR="005A7236" w:rsidRPr="005A7236" w14:paraId="42E6690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34B7D4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1175F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Constanta</w:t>
                  </w:r>
                </w:p>
              </w:tc>
            </w:tr>
          </w:tbl>
          <w:p w14:paraId="1C58208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9"/>
              <w:gridCol w:w="4444"/>
            </w:tblGrid>
            <w:tr w:rsidR="005A7236" w:rsidRPr="005A7236" w14:paraId="48A05DC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BE41BC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0B7BF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Crucea</w:t>
                  </w:r>
                  <w:proofErr w:type="spellEnd"/>
                </w:p>
              </w:tc>
            </w:tr>
          </w:tbl>
          <w:p w14:paraId="4B3A25B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4842"/>
            </w:tblGrid>
            <w:tr w:rsidR="005A7236" w:rsidRPr="005A7236" w14:paraId="74DDFE5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0C5741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2042A7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Cuza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voda</w:t>
                  </w:r>
                  <w:proofErr w:type="spellEnd"/>
                </w:p>
              </w:tc>
            </w:tr>
          </w:tbl>
          <w:p w14:paraId="0372DA5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4812"/>
            </w:tblGrid>
            <w:tr w:rsidR="005A7236" w:rsidRPr="005A7236" w14:paraId="046A412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82E6BA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E4ED2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Fantanele</w:t>
                  </w:r>
                  <w:proofErr w:type="spellEnd"/>
                </w:p>
              </w:tc>
            </w:tr>
          </w:tbl>
          <w:p w14:paraId="7B51CB5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4579"/>
            </w:tblGrid>
            <w:tr w:rsidR="005A7236" w:rsidRPr="005A7236" w14:paraId="2068C24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BF354A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024DA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Garliciu</w:t>
                  </w:r>
                  <w:proofErr w:type="spellEnd"/>
                </w:p>
              </w:tc>
            </w:tr>
          </w:tbl>
          <w:p w14:paraId="6DF0E3E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4959"/>
            </w:tblGrid>
            <w:tr w:rsidR="005A7236" w:rsidRPr="005A7236" w14:paraId="4EE8775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D63AF7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44E679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Ghindaresti</w:t>
                  </w:r>
                  <w:proofErr w:type="spellEnd"/>
                </w:p>
              </w:tc>
            </w:tr>
          </w:tbl>
          <w:p w14:paraId="47368DD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4597"/>
            </w:tblGrid>
            <w:tr w:rsidR="005A7236" w:rsidRPr="005A7236" w14:paraId="5CAB3C7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2EC06B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C94D6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Gradina</w:t>
                  </w:r>
                  <w:proofErr w:type="spellEnd"/>
                </w:p>
              </w:tc>
            </w:tr>
          </w:tbl>
          <w:p w14:paraId="303C599C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4642"/>
            </w:tblGrid>
            <w:tr w:rsidR="005A7236" w:rsidRPr="005A7236" w14:paraId="4AAD2D2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646731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7BAF74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Harsova</w:t>
                  </w:r>
                  <w:proofErr w:type="spellEnd"/>
                </w:p>
              </w:tc>
            </w:tr>
          </w:tbl>
          <w:p w14:paraId="70AAA44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4202"/>
            </w:tblGrid>
            <w:tr w:rsidR="005A7236" w:rsidRPr="005A7236" w14:paraId="68A8017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D6E54C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B7F7B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Horia</w:t>
                  </w:r>
                </w:p>
              </w:tc>
            </w:tr>
          </w:tbl>
          <w:p w14:paraId="104E5E7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"/>
              <w:gridCol w:w="4135"/>
            </w:tblGrid>
            <w:tr w:rsidR="005A7236" w:rsidRPr="005A7236" w14:paraId="52295BA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98A182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CE4B3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Istria</w:t>
                  </w:r>
                </w:p>
              </w:tc>
            </w:tr>
          </w:tbl>
          <w:p w14:paraId="17ADA5C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4551"/>
            </w:tblGrid>
            <w:tr w:rsidR="005A7236" w:rsidRPr="005A7236" w14:paraId="028231B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BBD9F2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8F8F8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Lumina</w:t>
                  </w:r>
                </w:p>
              </w:tc>
            </w:tr>
          </w:tbl>
          <w:p w14:paraId="57B9329C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4751"/>
            </w:tblGrid>
            <w:tr w:rsidR="005A7236" w:rsidRPr="005A7236" w14:paraId="10F0947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6D7664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7CDB2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Medgidia</w:t>
                  </w:r>
                </w:p>
              </w:tc>
            </w:tr>
          </w:tbl>
          <w:p w14:paraId="787CEB5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5082"/>
            </w:tblGrid>
            <w:tr w:rsidR="005A7236" w:rsidRPr="005A7236" w14:paraId="47CD405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B5CDBA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63129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Viteazu</w:t>
                  </w:r>
                  <w:proofErr w:type="spellEnd"/>
                </w:p>
              </w:tc>
            </w:tr>
          </w:tbl>
          <w:p w14:paraId="282A0B6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321"/>
            </w:tblGrid>
            <w:tr w:rsidR="005A7236" w:rsidRPr="005A7236" w14:paraId="76F66BB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003E79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D8C47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Mihai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Kogalniceanu</w:t>
                  </w:r>
                  <w:proofErr w:type="spellEnd"/>
                </w:p>
              </w:tc>
            </w:tr>
          </w:tbl>
          <w:p w14:paraId="66900F5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4997"/>
            </w:tblGrid>
            <w:tr w:rsidR="005A7236" w:rsidRPr="005A7236" w14:paraId="5F3A433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FA898B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1F7EC8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Mircea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voda</w:t>
                  </w:r>
                  <w:proofErr w:type="spellEnd"/>
                </w:p>
              </w:tc>
            </w:tr>
          </w:tbl>
          <w:p w14:paraId="5931BA6C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4748"/>
            </w:tblGrid>
            <w:tr w:rsidR="005A7236" w:rsidRPr="005A7236" w14:paraId="6196924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3C99D7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AAF57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Navodari</w:t>
                  </w:r>
                  <w:proofErr w:type="spellEnd"/>
                </w:p>
              </w:tc>
            </w:tr>
          </w:tbl>
          <w:p w14:paraId="6877217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5220"/>
            </w:tblGrid>
            <w:tr w:rsidR="005A7236" w:rsidRPr="005A7236" w14:paraId="4FF9A20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D4B7A0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94D69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Nicolae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Balcescu</w:t>
                  </w:r>
                  <w:proofErr w:type="spellEnd"/>
                </w:p>
              </w:tc>
            </w:tr>
          </w:tbl>
          <w:p w14:paraId="36CA608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4395"/>
            </w:tblGrid>
            <w:tr w:rsidR="005A7236" w:rsidRPr="005A7236" w14:paraId="373A0ED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CE50CE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A2CE42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Ovidiu</w:t>
                  </w:r>
                </w:p>
              </w:tc>
            </w:tr>
          </w:tbl>
          <w:p w14:paraId="4957A04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4946"/>
            </w:tblGrid>
            <w:tr w:rsidR="005A7236" w:rsidRPr="005A7236" w14:paraId="13B5B41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1AB8AC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F87BE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Pantelimon</w:t>
                  </w:r>
                </w:p>
              </w:tc>
            </w:tr>
          </w:tbl>
          <w:p w14:paraId="3CCBB81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4541"/>
            </w:tblGrid>
            <w:tr w:rsidR="005A7236" w:rsidRPr="005A7236" w14:paraId="50E726C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E62385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18A10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Pestera</w:t>
                  </w:r>
                  <w:proofErr w:type="spellEnd"/>
                </w:p>
              </w:tc>
            </w:tr>
          </w:tbl>
          <w:p w14:paraId="4EC826F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4957"/>
            </w:tblGrid>
            <w:tr w:rsidR="005A7236" w:rsidRPr="005A7236" w14:paraId="3239F20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F8CB1A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88CD5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Poarta</w:t>
                  </w:r>
                  <w:proofErr w:type="spellEnd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Alba</w:t>
                  </w:r>
                </w:p>
              </w:tc>
            </w:tr>
          </w:tbl>
          <w:p w14:paraId="74078AB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4488"/>
            </w:tblGrid>
            <w:tr w:rsidR="005A7236" w:rsidRPr="005A7236" w14:paraId="5043E5A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061EFA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83339F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Rasova</w:t>
                  </w:r>
                </w:p>
              </w:tc>
            </w:tr>
          </w:tbl>
          <w:p w14:paraId="57CE8D4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4333"/>
            </w:tblGrid>
            <w:tr w:rsidR="005A7236" w:rsidRPr="005A7236" w14:paraId="597CB21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A0F244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1EE995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Sacele</w:t>
                  </w:r>
                  <w:proofErr w:type="spellEnd"/>
                </w:p>
              </w:tc>
            </w:tr>
          </w:tbl>
          <w:p w14:paraId="1FC9B56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"/>
              <w:gridCol w:w="4498"/>
            </w:tblGrid>
            <w:tr w:rsidR="005A7236" w:rsidRPr="005A7236" w14:paraId="1966A00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84163C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F9E5D1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Saligny</w:t>
                  </w:r>
                  <w:proofErr w:type="spellEnd"/>
                </w:p>
              </w:tc>
            </w:tr>
          </w:tbl>
          <w:p w14:paraId="1116613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4351"/>
            </w:tblGrid>
            <w:tr w:rsidR="005A7236" w:rsidRPr="005A7236" w14:paraId="58A9A14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29B928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513D4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Saraiu</w:t>
                  </w:r>
                  <w:proofErr w:type="spellEnd"/>
                </w:p>
              </w:tc>
            </w:tr>
          </w:tbl>
          <w:p w14:paraId="7E9C95E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4606"/>
            </w:tblGrid>
            <w:tr w:rsidR="005A7236" w:rsidRPr="005A7236" w14:paraId="4DF35FF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830985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B51032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Seimeni</w:t>
                  </w:r>
                  <w:proofErr w:type="spellEnd"/>
                </w:p>
              </w:tc>
            </w:tr>
          </w:tbl>
          <w:p w14:paraId="0CB63EC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4491"/>
            </w:tblGrid>
            <w:tr w:rsidR="005A7236" w:rsidRPr="005A7236" w14:paraId="6FA967D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694532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346013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Silistea</w:t>
                  </w:r>
                  <w:proofErr w:type="spellEnd"/>
                </w:p>
              </w:tc>
            </w:tr>
          </w:tbl>
          <w:p w14:paraId="5102245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1"/>
              <w:gridCol w:w="4742"/>
            </w:tblGrid>
            <w:tr w:rsidR="005A7236" w:rsidRPr="005A7236" w14:paraId="1E820B3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A38C0B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47407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Targusor</w:t>
                  </w:r>
                  <w:proofErr w:type="spellEnd"/>
                </w:p>
              </w:tc>
            </w:tr>
          </w:tbl>
          <w:p w14:paraId="7DF46CC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4463"/>
            </w:tblGrid>
            <w:tr w:rsidR="005A7236" w:rsidRPr="005A7236" w14:paraId="3180C17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4FF0D6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7B1F7E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Topalu</w:t>
                  </w:r>
                  <w:proofErr w:type="spellEnd"/>
                </w:p>
              </w:tc>
            </w:tr>
          </w:tbl>
          <w:p w14:paraId="338BF7C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4827"/>
            </w:tblGrid>
            <w:tr w:rsidR="005A7236" w:rsidRPr="005A7236" w14:paraId="5A8C730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BAD9AE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E1C9BA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Tortoman</w:t>
                  </w:r>
                  <w:proofErr w:type="spellEnd"/>
                </w:p>
              </w:tc>
            </w:tr>
          </w:tbl>
          <w:p w14:paraId="59254B6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4565"/>
            </w:tblGrid>
            <w:tr w:rsidR="005A7236" w:rsidRPr="005A7236" w14:paraId="293A654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6C9836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C3FFD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Vulturu</w:t>
                  </w:r>
                  <w:proofErr w:type="spellEnd"/>
                </w:p>
              </w:tc>
            </w:tr>
          </w:tbl>
          <w:p w14:paraId="404CE30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4646"/>
            </w:tblGrid>
            <w:tr w:rsidR="005A7236" w:rsidRPr="005A7236" w14:paraId="29711D0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0AF971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B44CCC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Baneasa</w:t>
                  </w:r>
                  <w:proofErr w:type="spellEnd"/>
                </w:p>
              </w:tc>
            </w:tr>
          </w:tbl>
          <w:p w14:paraId="73735F7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4810"/>
            </w:tblGrid>
            <w:tr w:rsidR="005A7236" w:rsidRPr="005A7236" w14:paraId="710C4D4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C236FB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680AA2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Dobromir</w:t>
                  </w:r>
                </w:p>
              </w:tc>
            </w:tr>
          </w:tbl>
          <w:p w14:paraId="7FFD254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4867"/>
            </w:tblGrid>
            <w:tr w:rsidR="005A7236" w:rsidRPr="005A7236" w14:paraId="2AE22A5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D8B430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297F6C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Ion Corvin</w:t>
                  </w:r>
                </w:p>
              </w:tc>
            </w:tr>
          </w:tbl>
          <w:p w14:paraId="417E6E5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4477"/>
            </w:tblGrid>
            <w:tr w:rsidR="005A7236" w:rsidRPr="005A7236" w14:paraId="2B52574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A5B142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21309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Lipnita</w:t>
                  </w:r>
                  <w:proofErr w:type="spellEnd"/>
                </w:p>
              </w:tc>
            </w:tr>
          </w:tbl>
          <w:p w14:paraId="10EAA4F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4294"/>
            </w:tblGrid>
            <w:tr w:rsidR="005A7236" w:rsidRPr="005A7236" w14:paraId="15B68A2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4C6AF3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3C4F2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Oltina</w:t>
                  </w:r>
                  <w:proofErr w:type="spellEnd"/>
                </w:p>
              </w:tc>
            </w:tr>
          </w:tbl>
          <w:p w14:paraId="16DDD57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4415"/>
            </w:tblGrid>
            <w:tr w:rsidR="005A7236" w:rsidRPr="005A7236" w14:paraId="702AAED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75379B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715DD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Ostrov</w:t>
                  </w:r>
                </w:p>
              </w:tc>
            </w:tr>
          </w:tbl>
          <w:p w14:paraId="308259D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DE1D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10.9.2024-9.10.2024</w:t>
            </w:r>
          </w:p>
        </w:tc>
      </w:tr>
      <w:tr w:rsidR="005A7236" w:rsidRPr="005A7236" w14:paraId="632D037F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F6792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Brăila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51AF1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Întregul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Brăila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excepția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arealurilor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orice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74D4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9.10.2024</w:t>
            </w:r>
          </w:p>
        </w:tc>
      </w:tr>
      <w:tr w:rsidR="005A7236" w:rsidRPr="005A7236" w14:paraId="011644E0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C037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DCE6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Întregul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Brăila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383DC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10.9.2024-9.10.2024</w:t>
            </w:r>
          </w:p>
        </w:tc>
      </w:tr>
      <w:tr w:rsidR="005A7236" w:rsidRPr="005A7236" w14:paraId="646B1D5C" w14:textId="77777777" w:rsidTr="005A7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CF075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Călărași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1A35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Întregul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Călărași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499C0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9.10.2024</w:t>
            </w:r>
          </w:p>
        </w:tc>
      </w:tr>
      <w:tr w:rsidR="005A7236" w:rsidRPr="005A7236" w14:paraId="3DA11288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23E9D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Ialomița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9185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Întregul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Ialomița,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excepția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arealurilor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orice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71BC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9.10.2024</w:t>
            </w:r>
          </w:p>
        </w:tc>
      </w:tr>
      <w:tr w:rsidR="005A7236" w:rsidRPr="005A7236" w14:paraId="6D2A648A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50CDA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DC514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Întregul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Ialomița.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E421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10.9.2024-9.10.2024</w:t>
            </w:r>
          </w:p>
        </w:tc>
      </w:tr>
      <w:tr w:rsidR="005A7236" w:rsidRPr="005A7236" w14:paraId="3C10DDDA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FE976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Galați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C19E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Întregul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Galați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excepția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arealurilor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incluse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orice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sau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supraveghere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B6C91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9.10.2024</w:t>
            </w:r>
          </w:p>
        </w:tc>
      </w:tr>
      <w:tr w:rsidR="005A7236" w:rsidRPr="005A7236" w14:paraId="3C4C4604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BD29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B590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Întregul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județ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Galați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4325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10.9.2024-9.10.2024</w:t>
            </w:r>
          </w:p>
        </w:tc>
      </w:tr>
      <w:tr w:rsidR="005A7236" w:rsidRPr="005A7236" w14:paraId="5BFFB675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6DE9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Timiș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65093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4428"/>
            </w:tblGrid>
            <w:tr w:rsidR="005A7236" w:rsidRPr="005A7236" w14:paraId="31F920A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1BDEBB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07F2C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Banloc</w:t>
                  </w:r>
                  <w:proofErr w:type="spellEnd"/>
                </w:p>
              </w:tc>
            </w:tr>
          </w:tbl>
          <w:p w14:paraId="3D6632C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4174"/>
            </w:tblGrid>
            <w:tr w:rsidR="005A7236" w:rsidRPr="005A7236" w14:paraId="44986BD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4B7F30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FF27C5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Birda</w:t>
                  </w:r>
                </w:p>
              </w:tc>
            </w:tr>
          </w:tbl>
          <w:p w14:paraId="266F1D4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3"/>
              <w:gridCol w:w="4270"/>
            </w:tblGrid>
            <w:tr w:rsidR="005A7236" w:rsidRPr="005A7236" w14:paraId="0CCDAD0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FC23F4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013EA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Denta</w:t>
                  </w:r>
                </w:p>
              </w:tc>
            </w:tr>
          </w:tbl>
          <w:p w14:paraId="4973413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3955"/>
            </w:tblGrid>
            <w:tr w:rsidR="005A7236" w:rsidRPr="005A7236" w14:paraId="56BAF30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5993E0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EE9AF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Deta</w:t>
                  </w:r>
                </w:p>
              </w:tc>
            </w:tr>
          </w:tbl>
          <w:p w14:paraId="5D0B425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"/>
              <w:gridCol w:w="4342"/>
            </w:tblGrid>
            <w:tr w:rsidR="005A7236" w:rsidRPr="005A7236" w14:paraId="38609BF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3FBFC4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0A54B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Gataia</w:t>
                  </w:r>
                </w:p>
              </w:tc>
            </w:tr>
          </w:tbl>
          <w:p w14:paraId="6D4B2D8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4"/>
              <w:gridCol w:w="4369"/>
            </w:tblGrid>
            <w:tr w:rsidR="005A7236" w:rsidRPr="005A7236" w14:paraId="351D780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81DE6E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3151D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Ghilad</w:t>
                  </w:r>
                  <w:proofErr w:type="spellEnd"/>
                </w:p>
              </w:tc>
            </w:tr>
          </w:tbl>
          <w:p w14:paraId="4693677C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4138"/>
            </w:tblGrid>
            <w:tr w:rsidR="005A7236" w:rsidRPr="005A7236" w14:paraId="00EEEA5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FF5D4F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F6F3A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Giera</w:t>
                  </w:r>
                </w:p>
              </w:tc>
            </w:tr>
          </w:tbl>
          <w:p w14:paraId="68A027A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8"/>
              <w:gridCol w:w="4895"/>
            </w:tblGrid>
            <w:tr w:rsidR="005A7236" w:rsidRPr="005A7236" w14:paraId="692B016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31DFFA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0E62BC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Jamu mare</w:t>
                  </w:r>
                </w:p>
              </w:tc>
            </w:tr>
          </w:tbl>
          <w:p w14:paraId="31E2CE6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4569"/>
            </w:tblGrid>
            <w:tr w:rsidR="005A7236" w:rsidRPr="005A7236" w14:paraId="23F52C3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514048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BFF809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Livezile</w:t>
                  </w:r>
                  <w:proofErr w:type="spellEnd"/>
                </w:p>
              </w:tc>
            </w:tr>
          </w:tbl>
          <w:p w14:paraId="0FAE5AD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728"/>
            </w:tblGrid>
            <w:tr w:rsidR="005A7236" w:rsidRPr="005A7236" w14:paraId="08BEAEE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EE0365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A92471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Moravita</w:t>
                  </w:r>
                  <w:proofErr w:type="spellEnd"/>
                </w:p>
              </w:tc>
            </w:tr>
          </w:tbl>
          <w:p w14:paraId="164984F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"/>
              <w:gridCol w:w="4845"/>
            </w:tblGrid>
            <w:tr w:rsidR="005A7236" w:rsidRPr="005A7236" w14:paraId="5C61F6B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D7E49B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0DF2A2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Nitchidorf</w:t>
                  </w:r>
                  <w:proofErr w:type="spellEnd"/>
                </w:p>
              </w:tc>
            </w:tr>
          </w:tbl>
          <w:p w14:paraId="354363D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4569"/>
            </w:tblGrid>
            <w:tr w:rsidR="005A7236" w:rsidRPr="005A7236" w14:paraId="2661478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559E4E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AF5BC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Tormac</w:t>
                  </w:r>
                  <w:proofErr w:type="spellEnd"/>
                </w:p>
              </w:tc>
            </w:tr>
          </w:tbl>
          <w:p w14:paraId="7D02A6A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4358"/>
            </w:tblGrid>
            <w:tr w:rsidR="005A7236" w:rsidRPr="005A7236" w14:paraId="0B4334D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9C0BBA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1EC8F5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Voiteg</w:t>
                  </w:r>
                  <w:proofErr w:type="spellEnd"/>
                </w:p>
              </w:tc>
            </w:tr>
          </w:tbl>
          <w:p w14:paraId="2C4E5C0B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excepția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arealurilor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orice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DE03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30.8.2024</w:t>
            </w:r>
          </w:p>
        </w:tc>
      </w:tr>
      <w:tr w:rsidR="005A7236" w:rsidRPr="005A7236" w14:paraId="542B700B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0798D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F775A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4428"/>
            </w:tblGrid>
            <w:tr w:rsidR="005A7236" w:rsidRPr="005A7236" w14:paraId="43D1021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7128C4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D9CCF7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Banloc</w:t>
                  </w:r>
                  <w:proofErr w:type="spellEnd"/>
                </w:p>
              </w:tc>
            </w:tr>
          </w:tbl>
          <w:p w14:paraId="444A2D1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4174"/>
            </w:tblGrid>
            <w:tr w:rsidR="005A7236" w:rsidRPr="005A7236" w14:paraId="236303D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CB05AB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495016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Birda</w:t>
                  </w:r>
                </w:p>
              </w:tc>
            </w:tr>
          </w:tbl>
          <w:p w14:paraId="28961C0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3"/>
              <w:gridCol w:w="4270"/>
            </w:tblGrid>
            <w:tr w:rsidR="005A7236" w:rsidRPr="005A7236" w14:paraId="13B3B09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1BE0DB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21D34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Denta</w:t>
                  </w:r>
                </w:p>
              </w:tc>
            </w:tr>
          </w:tbl>
          <w:p w14:paraId="6F8ABAF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3955"/>
            </w:tblGrid>
            <w:tr w:rsidR="005A7236" w:rsidRPr="005A7236" w14:paraId="3C38CA1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83295D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AABD9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Deta</w:t>
                  </w:r>
                </w:p>
              </w:tc>
            </w:tr>
          </w:tbl>
          <w:p w14:paraId="69AE761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"/>
              <w:gridCol w:w="4342"/>
            </w:tblGrid>
            <w:tr w:rsidR="005A7236" w:rsidRPr="005A7236" w14:paraId="61328F8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4F5ACC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F2D06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Gataia</w:t>
                  </w:r>
                </w:p>
              </w:tc>
            </w:tr>
          </w:tbl>
          <w:p w14:paraId="6BBA2FF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4"/>
              <w:gridCol w:w="4369"/>
            </w:tblGrid>
            <w:tr w:rsidR="005A7236" w:rsidRPr="005A7236" w14:paraId="0054D41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0D03BA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F8E475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Ghilad</w:t>
                  </w:r>
                  <w:proofErr w:type="spellEnd"/>
                </w:p>
              </w:tc>
            </w:tr>
          </w:tbl>
          <w:p w14:paraId="5159424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4138"/>
            </w:tblGrid>
            <w:tr w:rsidR="005A7236" w:rsidRPr="005A7236" w14:paraId="417E7E0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84FB7E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4E8CD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Giera</w:t>
                  </w:r>
                </w:p>
              </w:tc>
            </w:tr>
          </w:tbl>
          <w:p w14:paraId="2CB5D5E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8"/>
              <w:gridCol w:w="4895"/>
            </w:tblGrid>
            <w:tr w:rsidR="005A7236" w:rsidRPr="005A7236" w14:paraId="7451B9D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6DB75A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C3C673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Jamu mare</w:t>
                  </w:r>
                </w:p>
              </w:tc>
            </w:tr>
          </w:tbl>
          <w:p w14:paraId="7E538B2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4569"/>
            </w:tblGrid>
            <w:tr w:rsidR="005A7236" w:rsidRPr="005A7236" w14:paraId="563F109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60D4DF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775335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Livezile</w:t>
                  </w:r>
                  <w:proofErr w:type="spellEnd"/>
                </w:p>
              </w:tc>
            </w:tr>
          </w:tbl>
          <w:p w14:paraId="4C6CE42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728"/>
            </w:tblGrid>
            <w:tr w:rsidR="005A7236" w:rsidRPr="005A7236" w14:paraId="39DD605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879577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1DBCB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Moravita</w:t>
                  </w:r>
                  <w:proofErr w:type="spellEnd"/>
                </w:p>
              </w:tc>
            </w:tr>
          </w:tbl>
          <w:p w14:paraId="7CC5DBB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"/>
              <w:gridCol w:w="4845"/>
            </w:tblGrid>
            <w:tr w:rsidR="005A7236" w:rsidRPr="005A7236" w14:paraId="624C5E4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D8B142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92301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Nitchidorf</w:t>
                  </w:r>
                  <w:proofErr w:type="spellEnd"/>
                </w:p>
              </w:tc>
            </w:tr>
          </w:tbl>
          <w:p w14:paraId="26C9244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4569"/>
            </w:tblGrid>
            <w:tr w:rsidR="005A7236" w:rsidRPr="005A7236" w14:paraId="2FB5651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D80AB6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C3B72F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Tormac</w:t>
                  </w:r>
                  <w:proofErr w:type="spellEnd"/>
                </w:p>
              </w:tc>
            </w:tr>
          </w:tbl>
          <w:p w14:paraId="5CF2E4A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4358"/>
            </w:tblGrid>
            <w:tr w:rsidR="005A7236" w:rsidRPr="005A7236" w14:paraId="10E1467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D3B1D0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D59C7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Voiteg</w:t>
                  </w:r>
                  <w:proofErr w:type="spellEnd"/>
                </w:p>
              </w:tc>
            </w:tr>
          </w:tbl>
          <w:p w14:paraId="2D5A3CD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DFC78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31.8.2024-29.9.2024</w:t>
            </w:r>
          </w:p>
        </w:tc>
      </w:tr>
      <w:tr w:rsidR="005A7236" w:rsidRPr="005A7236" w14:paraId="26CF2246" w14:textId="77777777" w:rsidTr="005A7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637E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>Județul</w:t>
            </w:r>
            <w:proofErr w:type="spellEnd"/>
            <w:r w:rsidRPr="005A7236">
              <w:rPr>
                <w:rFonts w:ascii="inherit" w:eastAsia="Times New Roman" w:hAnsi="inherit" w:cs="Times New Roman"/>
                <w:b/>
                <w:bCs/>
                <w:kern w:val="0"/>
                <w14:ligatures w14:val="none"/>
              </w:rPr>
              <w:t xml:space="preserve"> Caraș-Severin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C6872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4575"/>
            </w:tblGrid>
            <w:tr w:rsidR="005A7236" w:rsidRPr="005A7236" w14:paraId="40AB524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14FC61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C6F30A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Berliște</w:t>
                  </w:r>
                  <w:proofErr w:type="spellEnd"/>
                </w:p>
              </w:tc>
            </w:tr>
          </w:tbl>
          <w:p w14:paraId="077FA00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4705"/>
            </w:tblGrid>
            <w:tr w:rsidR="005A7236" w:rsidRPr="005A7236" w14:paraId="04525C2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62AA4D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0217A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Berzovia</w:t>
                  </w:r>
                  <w:proofErr w:type="spellEnd"/>
                </w:p>
              </w:tc>
            </w:tr>
          </w:tbl>
          <w:p w14:paraId="66A7039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4254"/>
            </w:tblGrid>
            <w:tr w:rsidR="005A7236" w:rsidRPr="005A7236" w14:paraId="6BE34EE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041782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AAAF76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Bosca</w:t>
                  </w:r>
                </w:p>
              </w:tc>
            </w:tr>
          </w:tbl>
          <w:p w14:paraId="0A574EF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4982"/>
            </w:tblGrid>
            <w:tr w:rsidR="005A7236" w:rsidRPr="005A7236" w14:paraId="2DB757D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27BFE4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D64F9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Ciudanovita</w:t>
                  </w:r>
                  <w:proofErr w:type="spellEnd"/>
                </w:p>
              </w:tc>
            </w:tr>
          </w:tbl>
          <w:p w14:paraId="6DB2088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4362"/>
            </w:tblGrid>
            <w:tr w:rsidR="005A7236" w:rsidRPr="005A7236" w14:paraId="6B7F841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1FD338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AF774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Doclin</w:t>
                  </w:r>
                  <w:proofErr w:type="spellEnd"/>
                </w:p>
              </w:tc>
            </w:tr>
          </w:tbl>
          <w:p w14:paraId="15FBEB2F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4797"/>
            </w:tblGrid>
            <w:tr w:rsidR="005A7236" w:rsidRPr="005A7236" w14:paraId="23FBE52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C7A28C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7BA87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Dognecea</w:t>
                  </w:r>
                  <w:proofErr w:type="spellEnd"/>
                </w:p>
              </w:tc>
            </w:tr>
          </w:tbl>
          <w:p w14:paraId="1193F5D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4491"/>
            </w:tblGrid>
            <w:tr w:rsidR="005A7236" w:rsidRPr="005A7236" w14:paraId="6378627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44B3B0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247A6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Forotic</w:t>
                  </w:r>
                  <w:proofErr w:type="spellEnd"/>
                </w:p>
              </w:tc>
            </w:tr>
          </w:tbl>
          <w:p w14:paraId="1C6626A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4417"/>
            </w:tblGrid>
            <w:tr w:rsidR="005A7236" w:rsidRPr="005A7236" w14:paraId="7544EBE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5E6A49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C445A3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Goruia</w:t>
                  </w:r>
                  <w:proofErr w:type="spellEnd"/>
                </w:p>
              </w:tc>
            </w:tr>
          </w:tbl>
          <w:p w14:paraId="701A0E0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4782"/>
            </w:tblGrid>
            <w:tr w:rsidR="005A7236" w:rsidRPr="005A7236" w14:paraId="14C88E0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298DC9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54442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Gradinari</w:t>
                  </w:r>
                  <w:proofErr w:type="spellEnd"/>
                </w:p>
              </w:tc>
            </w:tr>
          </w:tbl>
          <w:p w14:paraId="6CFE4D6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4288"/>
            </w:tblGrid>
            <w:tr w:rsidR="005A7236" w:rsidRPr="005A7236" w14:paraId="0EC54F5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2ED647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339AC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Lupac</w:t>
                  </w:r>
                  <w:proofErr w:type="spellEnd"/>
                </w:p>
              </w:tc>
            </w:tr>
          </w:tbl>
          <w:p w14:paraId="4280581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4658"/>
            </w:tblGrid>
            <w:tr w:rsidR="005A7236" w:rsidRPr="005A7236" w14:paraId="7A950E4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0BFAA9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004CF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Maureni</w:t>
                  </w:r>
                  <w:proofErr w:type="spellEnd"/>
                </w:p>
              </w:tc>
            </w:tr>
          </w:tbl>
          <w:p w14:paraId="435160E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4978"/>
            </w:tblGrid>
            <w:tr w:rsidR="005A7236" w:rsidRPr="005A7236" w14:paraId="4C5E684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3FF773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A8DC8D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Ocna</w:t>
                  </w:r>
                  <w:proofErr w:type="spellEnd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de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fier</w:t>
                  </w:r>
                  <w:proofErr w:type="spellEnd"/>
                </w:p>
              </w:tc>
            </w:tr>
          </w:tbl>
          <w:p w14:paraId="5CD3178D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4524"/>
            </w:tblGrid>
            <w:tr w:rsidR="005A7236" w:rsidRPr="005A7236" w14:paraId="44E57B10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93B590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D4704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Oravita</w:t>
                  </w:r>
                  <w:proofErr w:type="spellEnd"/>
                </w:p>
              </w:tc>
            </w:tr>
          </w:tbl>
          <w:p w14:paraId="32AEF20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4711"/>
            </w:tblGrid>
            <w:tr w:rsidR="005A7236" w:rsidRPr="005A7236" w14:paraId="1A19762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C87A88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58D61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Racasdia</w:t>
                  </w:r>
                  <w:proofErr w:type="spellEnd"/>
                </w:p>
              </w:tc>
            </w:tr>
          </w:tbl>
          <w:p w14:paraId="5DD5F17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4462"/>
            </w:tblGrid>
            <w:tr w:rsidR="005A7236" w:rsidRPr="005A7236" w14:paraId="52BEAEA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39D000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917D7C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Ramna</w:t>
                  </w:r>
                </w:p>
              </w:tc>
            </w:tr>
          </w:tbl>
          <w:p w14:paraId="783F656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5119"/>
            </w:tblGrid>
            <w:tr w:rsidR="005A7236" w:rsidRPr="005A7236" w14:paraId="2F0D018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32222B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F9AC1E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Ticvaniu</w:t>
                  </w:r>
                  <w:proofErr w:type="spellEnd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mare</w:t>
                  </w:r>
                </w:p>
              </w:tc>
            </w:tr>
          </w:tbl>
          <w:p w14:paraId="2100464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9"/>
              <w:gridCol w:w="4574"/>
            </w:tblGrid>
            <w:tr w:rsidR="005A7236" w:rsidRPr="005A7236" w14:paraId="49EFAF0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294C80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CB14F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Varadia</w:t>
                  </w:r>
                  <w:proofErr w:type="spellEnd"/>
                </w:p>
              </w:tc>
            </w:tr>
          </w:tbl>
          <w:p w14:paraId="0B199574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4555"/>
            </w:tblGrid>
            <w:tr w:rsidR="005A7236" w:rsidRPr="005A7236" w14:paraId="2F7B21C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F873FA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A2ED6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Vermes</w:t>
                  </w:r>
                </w:p>
              </w:tc>
            </w:tr>
          </w:tbl>
          <w:p w14:paraId="21CB851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1"/>
              <w:gridCol w:w="4172"/>
            </w:tblGrid>
            <w:tr w:rsidR="005A7236" w:rsidRPr="005A7236" w14:paraId="67ED67B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7BDAD3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AB7D2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Vrani</w:t>
                  </w:r>
                  <w:proofErr w:type="spellEnd"/>
                </w:p>
              </w:tc>
            </w:tr>
          </w:tbl>
          <w:p w14:paraId="19B168F9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cu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excepția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arealurilor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din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orice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zonă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protecție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4CB7C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30.8.2024</w:t>
            </w:r>
          </w:p>
        </w:tc>
      </w:tr>
      <w:tr w:rsidR="005A7236" w:rsidRPr="005A7236" w14:paraId="437E1ED7" w14:textId="77777777" w:rsidTr="005A7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2A32E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B0E0E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Următoarele</w:t>
            </w:r>
            <w:proofErr w:type="spellEnd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t>comune</w:t>
            </w:r>
            <w:proofErr w:type="spellEnd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4575"/>
            </w:tblGrid>
            <w:tr w:rsidR="005A7236" w:rsidRPr="005A7236" w14:paraId="4AC8759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AF6E9C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D72739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Berliște</w:t>
                  </w:r>
                  <w:proofErr w:type="spellEnd"/>
                </w:p>
              </w:tc>
            </w:tr>
          </w:tbl>
          <w:p w14:paraId="0753FBA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4705"/>
            </w:tblGrid>
            <w:tr w:rsidR="005A7236" w:rsidRPr="005A7236" w14:paraId="5FDDE5D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BE8CD7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1F2BB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Berzovia</w:t>
                  </w:r>
                  <w:proofErr w:type="spellEnd"/>
                </w:p>
              </w:tc>
            </w:tr>
          </w:tbl>
          <w:p w14:paraId="5EC891B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4254"/>
            </w:tblGrid>
            <w:tr w:rsidR="005A7236" w:rsidRPr="005A7236" w14:paraId="71BC644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F8B4DC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32E65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Bosca</w:t>
                  </w:r>
                </w:p>
              </w:tc>
            </w:tr>
          </w:tbl>
          <w:p w14:paraId="636030F0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4982"/>
            </w:tblGrid>
            <w:tr w:rsidR="005A7236" w:rsidRPr="005A7236" w14:paraId="54CDCFB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C426118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993C3D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Ciudanovita</w:t>
                  </w:r>
                  <w:proofErr w:type="spellEnd"/>
                </w:p>
              </w:tc>
            </w:tr>
          </w:tbl>
          <w:p w14:paraId="76A6CF42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4362"/>
            </w:tblGrid>
            <w:tr w:rsidR="005A7236" w:rsidRPr="005A7236" w14:paraId="53B9E2B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86A1C1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9C5C8E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Doclin</w:t>
                  </w:r>
                  <w:proofErr w:type="spellEnd"/>
                </w:p>
              </w:tc>
            </w:tr>
          </w:tbl>
          <w:p w14:paraId="1D3B96A5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4797"/>
            </w:tblGrid>
            <w:tr w:rsidR="005A7236" w:rsidRPr="005A7236" w14:paraId="5E4B5035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20EFDB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2799F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Dognecea</w:t>
                  </w:r>
                  <w:proofErr w:type="spellEnd"/>
                </w:p>
              </w:tc>
            </w:tr>
          </w:tbl>
          <w:p w14:paraId="0A50DE2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4491"/>
            </w:tblGrid>
            <w:tr w:rsidR="005A7236" w:rsidRPr="005A7236" w14:paraId="70ED1B6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B67D41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40403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Forotic</w:t>
                  </w:r>
                  <w:proofErr w:type="spellEnd"/>
                </w:p>
              </w:tc>
            </w:tr>
          </w:tbl>
          <w:p w14:paraId="5340536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4417"/>
            </w:tblGrid>
            <w:tr w:rsidR="005A7236" w:rsidRPr="005A7236" w14:paraId="0FB1403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5CD216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86B3E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Goruia</w:t>
                  </w:r>
                  <w:proofErr w:type="spellEnd"/>
                </w:p>
              </w:tc>
            </w:tr>
          </w:tbl>
          <w:p w14:paraId="1DF99C3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4782"/>
            </w:tblGrid>
            <w:tr w:rsidR="005A7236" w:rsidRPr="005A7236" w14:paraId="35E80BD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BEB4EE4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D3E30EE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Gradinari</w:t>
                  </w:r>
                  <w:proofErr w:type="spellEnd"/>
                </w:p>
              </w:tc>
            </w:tr>
          </w:tbl>
          <w:p w14:paraId="221A970A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4288"/>
            </w:tblGrid>
            <w:tr w:rsidR="005A7236" w:rsidRPr="005A7236" w14:paraId="7F65E69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12117F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DA288C6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Lupac</w:t>
                  </w:r>
                  <w:proofErr w:type="spellEnd"/>
                </w:p>
              </w:tc>
            </w:tr>
          </w:tbl>
          <w:p w14:paraId="034B7CA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4658"/>
            </w:tblGrid>
            <w:tr w:rsidR="005A7236" w:rsidRPr="005A7236" w14:paraId="1891D6E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1F9F833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B374B9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Maureni</w:t>
                  </w:r>
                  <w:proofErr w:type="spellEnd"/>
                </w:p>
              </w:tc>
            </w:tr>
          </w:tbl>
          <w:p w14:paraId="2DED9437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4978"/>
            </w:tblGrid>
            <w:tr w:rsidR="005A7236" w:rsidRPr="005A7236" w14:paraId="7606633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E5BBBF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0472FEC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Ocna</w:t>
                  </w:r>
                  <w:proofErr w:type="spellEnd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de </w:t>
                  </w: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fier</w:t>
                  </w:r>
                  <w:proofErr w:type="spellEnd"/>
                </w:p>
              </w:tc>
            </w:tr>
          </w:tbl>
          <w:p w14:paraId="6E197086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4524"/>
            </w:tblGrid>
            <w:tr w:rsidR="005A7236" w:rsidRPr="005A7236" w14:paraId="5A5667D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0FEB765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CE7B2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Oravita</w:t>
                  </w:r>
                  <w:proofErr w:type="spellEnd"/>
                </w:p>
              </w:tc>
            </w:tr>
          </w:tbl>
          <w:p w14:paraId="3FDBA96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4711"/>
            </w:tblGrid>
            <w:tr w:rsidR="005A7236" w:rsidRPr="005A7236" w14:paraId="43E5096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8FEDAF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23FE72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Racasdia</w:t>
                  </w:r>
                  <w:proofErr w:type="spellEnd"/>
                </w:p>
              </w:tc>
            </w:tr>
          </w:tbl>
          <w:p w14:paraId="44A73BF1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4462"/>
            </w:tblGrid>
            <w:tr w:rsidR="005A7236" w:rsidRPr="005A7236" w14:paraId="01F5C8E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EB35FDF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71C74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Ramna</w:t>
                  </w:r>
                </w:p>
              </w:tc>
            </w:tr>
          </w:tbl>
          <w:p w14:paraId="4D2919E9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5119"/>
            </w:tblGrid>
            <w:tr w:rsidR="005A7236" w:rsidRPr="005A7236" w14:paraId="3FE272D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CD3F13D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DA89B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Ticvaniu</w:t>
                  </w:r>
                  <w:proofErr w:type="spellEnd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mare</w:t>
                  </w:r>
                </w:p>
              </w:tc>
            </w:tr>
          </w:tbl>
          <w:p w14:paraId="6D5DA7BB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9"/>
              <w:gridCol w:w="4574"/>
            </w:tblGrid>
            <w:tr w:rsidR="005A7236" w:rsidRPr="005A7236" w14:paraId="45FB127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CF89F27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8FE7C80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Varadia</w:t>
                  </w:r>
                  <w:proofErr w:type="spellEnd"/>
                </w:p>
              </w:tc>
            </w:tr>
          </w:tbl>
          <w:p w14:paraId="4C00428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4555"/>
            </w:tblGrid>
            <w:tr w:rsidR="005A7236" w:rsidRPr="005A7236" w14:paraId="0029E28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10468EB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139C43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Vermes</w:t>
                  </w:r>
                </w:p>
              </w:tc>
            </w:tr>
          </w:tbl>
          <w:p w14:paraId="61E324E3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1"/>
              <w:gridCol w:w="4172"/>
            </w:tblGrid>
            <w:tr w:rsidR="005A7236" w:rsidRPr="005A7236" w14:paraId="06706D5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20AF0E1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8C7DCDA" w14:textId="77777777" w:rsidR="005A7236" w:rsidRPr="005A7236" w:rsidRDefault="005A7236" w:rsidP="005A7236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5A7236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14:ligatures w14:val="none"/>
                    </w:rPr>
                    <w:t>Vrani</w:t>
                  </w:r>
                  <w:proofErr w:type="spellEnd"/>
                </w:p>
              </w:tc>
            </w:tr>
          </w:tbl>
          <w:p w14:paraId="22205E48" w14:textId="77777777" w:rsidR="005A7236" w:rsidRPr="005A7236" w:rsidRDefault="005A7236" w:rsidP="005A7236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DAD4C" w14:textId="77777777" w:rsidR="005A7236" w:rsidRPr="005A7236" w:rsidRDefault="005A7236" w:rsidP="005A7236">
            <w:pPr>
              <w:spacing w:before="60" w:after="6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5A7236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31.8.2024-29.9.2024</w:t>
            </w:r>
          </w:p>
        </w:tc>
      </w:tr>
    </w:tbl>
    <w:p w14:paraId="5871FCF7" w14:textId="77777777" w:rsidR="005A7236" w:rsidRPr="005A7236" w:rsidRDefault="005A7236" w:rsidP="005A7236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72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5D22214">
          <v:rect id="_x0000_i1028" style="width:802.8pt;height:.75pt" o:hrpct="0" o:hralign="center" o:hrstd="t" o:hrnoshade="t" o:hr="t" fillcolor="black" stroked="f"/>
        </w:pict>
      </w:r>
    </w:p>
    <w:p w14:paraId="280267EC" w14:textId="77777777" w:rsidR="005A7236" w:rsidRPr="005A7236" w:rsidRDefault="005A7236" w:rsidP="005A723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72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ELI: http://data.europa.eu/eli/dec_impl/2024/2169/oj</w:t>
      </w:r>
    </w:p>
    <w:p w14:paraId="5CD8B5E8" w14:textId="77777777" w:rsidR="00E92CD4" w:rsidRDefault="00E92CD4"/>
    <w:sectPr w:rsidR="00E92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E2"/>
    <w:rsid w:val="000571A6"/>
    <w:rsid w:val="003459D3"/>
    <w:rsid w:val="004F7C94"/>
    <w:rsid w:val="005A7236"/>
    <w:rsid w:val="00C151D1"/>
    <w:rsid w:val="00C77CE2"/>
    <w:rsid w:val="00E9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D1826-D772-4773-A975-40CB315B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A7236"/>
  </w:style>
  <w:style w:type="paragraph" w:customStyle="1" w:styleId="msonormal0">
    <w:name w:val="msonormal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hd-ti">
    <w:name w:val="oj-hd-ti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hd-lg">
    <w:name w:val="oj-hd-lg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hd-coll">
    <w:name w:val="oj-hd-coll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hd-uniq">
    <w:name w:val="oj-hd-uniq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hd-date">
    <w:name w:val="oj-hd-date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doc-ti">
    <w:name w:val="oj-doc-ti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j-sp-normal">
    <w:name w:val="oj-sp-normal"/>
    <w:basedOn w:val="DefaultParagraphFont"/>
    <w:rsid w:val="005A7236"/>
  </w:style>
  <w:style w:type="character" w:customStyle="1" w:styleId="oj-italic">
    <w:name w:val="oj-italic"/>
    <w:basedOn w:val="DefaultParagraphFont"/>
    <w:rsid w:val="005A7236"/>
  </w:style>
  <w:style w:type="paragraph" w:customStyle="1" w:styleId="oj-normal">
    <w:name w:val="oj-normal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A72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236"/>
    <w:rPr>
      <w:color w:val="800080"/>
      <w:u w:val="single"/>
    </w:rPr>
  </w:style>
  <w:style w:type="character" w:customStyle="1" w:styleId="oj-super">
    <w:name w:val="oj-super"/>
    <w:basedOn w:val="DefaultParagraphFont"/>
    <w:rsid w:val="005A7236"/>
  </w:style>
  <w:style w:type="paragraph" w:customStyle="1" w:styleId="oj-ti-art">
    <w:name w:val="oj-ti-art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sti-art">
    <w:name w:val="oj-sti-art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signatory">
    <w:name w:val="oj-signatory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note">
    <w:name w:val="oj-note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ti-grseq-1">
    <w:name w:val="oj-ti-grseq-1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j-bold">
    <w:name w:val="oj-bold"/>
    <w:basedOn w:val="DefaultParagraphFont"/>
    <w:rsid w:val="005A7236"/>
  </w:style>
  <w:style w:type="paragraph" w:customStyle="1" w:styleId="oj-tbl-hdr">
    <w:name w:val="oj-tbl-hdr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j-tbl-txt">
    <w:name w:val="oj-tbl-txt"/>
    <w:basedOn w:val="Normal"/>
    <w:rsid w:val="005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250">
                  <w:marLeft w:val="810"/>
                  <w:marRight w:val="81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3708">
                      <w:marLeft w:val="4005"/>
                      <w:marRight w:val="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RO/TXT/HTML/?uri=OJ:L_202402169" TargetMode="External"/><Relationship Id="rId13" Type="http://schemas.openxmlformats.org/officeDocument/2006/relationships/hyperlink" Target="https://eur-lex.europa.eu/legal-content/RO/TXT/HTML/?uri=OJ:L_202402169" TargetMode="External"/><Relationship Id="rId18" Type="http://schemas.openxmlformats.org/officeDocument/2006/relationships/hyperlink" Target="http://data.europa.eu/eli/reg_impl/2018/1882/o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ur-lex.europa.eu/legal-content/RO/TXT/HTML/?uri=OJ:L_202402169" TargetMode="External"/><Relationship Id="rId7" Type="http://schemas.openxmlformats.org/officeDocument/2006/relationships/hyperlink" Target="https://eur-lex.europa.eu/legal-content/RO/TXT/HTML/?uri=OJ:L_202402169" TargetMode="External"/><Relationship Id="rId12" Type="http://schemas.openxmlformats.org/officeDocument/2006/relationships/hyperlink" Target="http://data.europa.eu/eli/reg/2016/429/oj" TargetMode="External"/><Relationship Id="rId17" Type="http://schemas.openxmlformats.org/officeDocument/2006/relationships/hyperlink" Target="https://eur-lex.europa.eu/legal-content/RO/AUTO/?uri=OJ:L:2018:308:T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-lex.europa.eu/legal-content/RO/TXT/HTML/?uri=OJ:L_202402169" TargetMode="External"/><Relationship Id="rId20" Type="http://schemas.openxmlformats.org/officeDocument/2006/relationships/hyperlink" Target="https://data.europa.eu/eli/dec_impl/2024/2119/oj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RO/TXT/HTML/?uri=OJ:L_202402169" TargetMode="External"/><Relationship Id="rId11" Type="http://schemas.openxmlformats.org/officeDocument/2006/relationships/hyperlink" Target="https://eur-lex.europa.eu/legal-content/RO/AUTO/?uri=OJ:L:2016:084:TO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ur-lex.europa.eu/legal-content/RO/TXT/HTML/?uri=OJ:L_202402169" TargetMode="External"/><Relationship Id="rId15" Type="http://schemas.openxmlformats.org/officeDocument/2006/relationships/hyperlink" Target="http://data.europa.eu/eli/reg_del/2020/687/o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RO/TXT/HTML/?uri=OJ:L_202402169" TargetMode="External"/><Relationship Id="rId19" Type="http://schemas.openxmlformats.org/officeDocument/2006/relationships/hyperlink" Target="https://eur-lex.europa.eu/legal-content/RO/TXT/HTML/?uri=OJ:L_202402169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ur-lex.europa.eu/legal-content/RO/TXT/HTML/?uri=OJ:L_202402169" TargetMode="External"/><Relationship Id="rId14" Type="http://schemas.openxmlformats.org/officeDocument/2006/relationships/hyperlink" Target="https://eur-lex.europa.eu/legal-content/RO/AUTO/?uri=OJ:L:2020:174:TOC" TargetMode="External"/><Relationship Id="rId22" Type="http://schemas.openxmlformats.org/officeDocument/2006/relationships/hyperlink" Target="https://data.europa.eu/eli/dec_impl/2024/2154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3205</Words>
  <Characters>18274</Characters>
  <Application>Microsoft Office Word</Application>
  <DocSecurity>0</DocSecurity>
  <Lines>152</Lines>
  <Paragraphs>42</Paragraphs>
  <ScaleCrop>false</ScaleCrop>
  <Company/>
  <LinksUpToDate>false</LinksUpToDate>
  <CharactersWithSpaces>21437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Pana</dc:creator>
  <cp:keywords/>
  <dc:description/>
  <cp:lastModifiedBy>Mary Pana</cp:lastModifiedBy>
  <cp:revision>2</cp:revision>
  <dcterms:created xsi:type="dcterms:W3CDTF">2024-08-22T09:57:00Z</dcterms:created>
  <dcterms:modified xsi:type="dcterms:W3CDTF">2024-08-22T10:00:00Z</dcterms:modified>
</cp:coreProperties>
</file>